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styles.xml" ContentType="application/vnd.openxmlformats-officedocument.wordprocessingml.styles+xml"/>
  <Override PartName="/word/header2.xml" ContentType="application/vnd.openxmlformats-officedocument.wordprocessingml.header+xml"/>
  <Override PartName="/word/footer1.xml" ContentType="application/vnd.openxmlformats-officedocument.wordprocessingml.footer+xml"/>
  <Override PartName="/word/header1.xml" ContentType="application/vnd.openxmlformats-officedocument.wordprocessingml.header+xml"/>
  <Override PartName="/word/document.xml" ContentType="application/vnd.openxmlformats-officedocument.wordprocessingml.document.main+xml"/>
  <Override PartName="/word/fontTable.xml" ContentType="application/vnd.openxmlformats-officedocument.wordprocessingml.fontTable+xml"/>
  <Override PartName="/word/theme/theme1.xml" ContentType="application/vnd.openxmlformats-officedocument.theme+xml"/>
  <Override PartName="/word/header3.xml" ContentType="application/vnd.openxmlformats-officedocument.wordprocessingml.header+xml"/>
  <Override PartName="/word/footer2.xml" ContentType="application/vnd.openxmlformats-officedocument.wordprocessingml.footer+xml"/>
  <Override PartName="/word/settings.xml" ContentType="application/vnd.openxmlformats-officedocument.wordprocessingml.settings+xml"/>
  <Override PartName="/word/numbering.xml" ContentType="application/vnd.openxmlformats-officedocument.wordprocessingml.numbering+xml"/>
  <Override PartName="/word/footer3.xml" ContentType="application/vnd.openxmlformats-officedocument.wordprocessingml.footer+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spacing w:lineRule="auto" w:line="276" w:before="0" w:after="0"/>
        <w:ind w:hanging="0" w:left="0"/>
        <w:rPr>
          <w:rFonts w:cstheme="minorHAnsi"/>
          <w:highlight w:val="none"/>
          <w:shd w:fill="auto" w:val="clear"/>
        </w:rPr>
      </w:pPr>
      <w:r>
        <w:rPr>
          <w:rFonts w:cs="Calibri" w:cstheme="minorHAnsi"/>
          <w:i/>
          <w:iCs/>
          <w:sz w:val="20"/>
          <w:szCs w:val="20"/>
          <w:shd w:fill="auto" w:val="clear"/>
        </w:rPr>
        <w:t xml:space="preserve">Roma,  24 Gennaio 2025           </w:t>
      </w:r>
    </w:p>
    <w:p>
      <w:pPr>
        <w:pStyle w:val="Normal"/>
        <w:spacing w:lineRule="auto" w:line="276" w:before="0" w:after="0"/>
        <w:ind w:hanging="0" w:left="0"/>
        <w:rPr/>
      </w:pPr>
      <w:r>
        <w:rPr>
          <w:rFonts w:cs="Calibri" w:cstheme="minorHAnsi"/>
          <w:b/>
          <w:sz w:val="20"/>
          <w:szCs w:val="20"/>
        </w:rPr>
        <w:t>Comunicazione in merito alla ricerca di professionalità per l’affidamento di n. 1 incarico di tutor nell’ambito di un Laboratorio dedicato al Casting cinematografico, quale attività complementare e integrativa dell’offerta didattica nell’ambito del progetto Scuola d’Arte Cinematografica Gian Maria Volonté - Triennio 2023/25 – III anno formativo, da affidare tramite applicativo GADo (Gestione Docenti e Avvisi) di LAZIOcrea S.p.A.</w:t>
      </w:r>
    </w:p>
    <w:p>
      <w:pPr>
        <w:pStyle w:val="Normal"/>
        <w:spacing w:lineRule="auto" w:line="276" w:before="0" w:after="0"/>
        <w:ind w:hanging="0" w:left="0"/>
        <w:rPr>
          <w:rFonts w:ascii="Calibri" w:hAnsi="Calibri" w:cs="Calibri" w:asciiTheme="minorHAnsi" w:cstheme="minorHAnsi" w:hAnsiTheme="minorHAnsi"/>
          <w:b/>
          <w:sz w:val="20"/>
          <w:szCs w:val="20"/>
        </w:rPr>
      </w:pPr>
      <w:r>
        <w:rPr>
          <w:rFonts w:cs="Calibri" w:cstheme="minorHAnsi"/>
          <w:b/>
          <w:sz w:val="20"/>
          <w:szCs w:val="20"/>
        </w:rPr>
      </w:r>
    </w:p>
    <w:p>
      <w:pPr>
        <w:pStyle w:val="Normal"/>
        <w:spacing w:lineRule="auto" w:line="276" w:before="0" w:after="0"/>
        <w:ind w:hanging="0" w:left="0"/>
        <w:rPr>
          <w:rFonts w:ascii="Calibri" w:hAnsi="Calibri" w:cs="Calibri" w:asciiTheme="minorHAnsi" w:cstheme="minorHAnsi" w:hAnsiTheme="minorHAnsi"/>
          <w:b/>
          <w:sz w:val="20"/>
          <w:szCs w:val="20"/>
        </w:rPr>
      </w:pPr>
      <w:r>
        <w:rPr>
          <w:rFonts w:cs="Calibri" w:cstheme="minorHAnsi"/>
          <w:b/>
          <w:sz w:val="20"/>
          <w:szCs w:val="20"/>
        </w:rPr>
      </w:r>
    </w:p>
    <w:p>
      <w:pPr>
        <w:pStyle w:val="Normal"/>
        <w:spacing w:lineRule="auto" w:line="276" w:before="0" w:after="0"/>
        <w:ind w:hanging="0" w:left="0"/>
        <w:rPr/>
      </w:pPr>
      <w:r>
        <w:rPr>
          <w:rFonts w:cs="Calibri" w:cstheme="minorHAnsi"/>
          <w:b/>
          <w:sz w:val="20"/>
          <w:szCs w:val="20"/>
          <w:u w:val="single"/>
        </w:rPr>
        <w:t xml:space="preserve">PREMESSE </w:t>
      </w:r>
    </w:p>
    <w:p>
      <w:pPr>
        <w:pStyle w:val="Normal"/>
        <w:spacing w:lineRule="auto" w:line="276" w:before="0" w:after="0"/>
        <w:ind w:hanging="0" w:left="0"/>
        <w:rPr/>
      </w:pPr>
      <w:r>
        <w:rPr>
          <w:rFonts w:cs="Calibri" w:cstheme="minorHAnsi"/>
          <w:b/>
          <w:bCs/>
          <w:sz w:val="20"/>
          <w:szCs w:val="20"/>
        </w:rPr>
        <w:t>CONSIDERATO</w:t>
      </w:r>
      <w:r>
        <w:rPr>
          <w:rFonts w:cs="Calibri" w:cstheme="minorHAnsi"/>
          <w:sz w:val="20"/>
          <w:szCs w:val="20"/>
        </w:rPr>
        <w:t xml:space="preserve"> che la realtà della Scuola d’Arte Cinematografica “Gian Maria Volontè” concorre a pieno a soddisfare lo sviluppo del sistema dei servizi integrati per l’alta formazione, promossi dalla Regione Lazio a valere sulla programmazione FSE+ 2021-2027, in linea con quanto previsto dalle “Azioni Cardine”.</w:t>
      </w:r>
    </w:p>
    <w:p>
      <w:pPr>
        <w:pStyle w:val="Normal"/>
        <w:spacing w:lineRule="auto" w:line="276" w:before="0" w:after="0"/>
        <w:ind w:hanging="0" w:left="0"/>
        <w:rPr/>
      </w:pPr>
      <w:r>
        <w:rPr>
          <w:rFonts w:cs="Calibri" w:cstheme="minorHAnsi"/>
          <w:b/>
          <w:bCs/>
          <w:sz w:val="20"/>
          <w:szCs w:val="20"/>
        </w:rPr>
        <w:t>CONSIDERATO</w:t>
      </w:r>
      <w:r>
        <w:rPr>
          <w:rFonts w:cs="Calibri" w:cstheme="minorHAnsi"/>
          <w:sz w:val="20"/>
          <w:szCs w:val="20"/>
        </w:rPr>
        <w:t xml:space="preserve"> inoltre che la Regione Lazio, con D.G.R. n. 863 del 19/12/2017, ha assunto direttamente la responsabilità delle attività in capo alla Scuola d’Arte Cinematografica “Gian Maria Volonté”, subentrando alla Città Metropolitana di Roma Capitale per il tramite della Società LAZIOcrea S.p.A., già a partire dall’annualità 2018-2019.</w:t>
      </w:r>
    </w:p>
    <w:p>
      <w:pPr>
        <w:pStyle w:val="Normal"/>
        <w:spacing w:lineRule="auto" w:line="276" w:before="0" w:after="0"/>
        <w:ind w:hanging="0" w:left="0"/>
        <w:rPr/>
      </w:pPr>
      <w:r>
        <w:rPr>
          <w:rFonts w:cs="Calibri" w:cstheme="minorHAnsi"/>
          <w:b/>
          <w:bCs/>
          <w:sz w:val="20"/>
          <w:szCs w:val="20"/>
        </w:rPr>
        <w:t>PRESO ATTO</w:t>
      </w:r>
      <w:r>
        <w:rPr>
          <w:rFonts w:cs="Calibri" w:cstheme="minorHAnsi"/>
          <w:sz w:val="20"/>
          <w:szCs w:val="20"/>
        </w:rPr>
        <w:t>:</w:t>
      </w:r>
    </w:p>
    <w:p>
      <w:pPr>
        <w:pStyle w:val="Normal"/>
        <w:numPr>
          <w:ilvl w:val="0"/>
          <w:numId w:val="3"/>
        </w:numPr>
        <w:spacing w:lineRule="auto" w:line="276" w:before="0" w:after="0"/>
        <w:rPr/>
      </w:pPr>
      <w:r>
        <w:rPr>
          <w:rFonts w:cs="Calibri" w:cstheme="minorHAnsi"/>
          <w:sz w:val="20"/>
          <w:szCs w:val="20"/>
        </w:rPr>
        <w:t>del progetto relativo agli interventi della Scuola d’Arte Cinematografica “Gian Maria Volonté” predisposto dalla Società regionale LAZIOcrea S.p.A. pervenuto ed acquisito dalla Regione Lazio in data 05/08/2022 con prot. n. 776312, in risposta alla richiesta formulata Direzione Regionale Istruzione, formazione e Politiche per l’occupazione, con nota prot n. 751231 del 29/07/2022;</w:t>
      </w:r>
    </w:p>
    <w:p>
      <w:pPr>
        <w:pStyle w:val="Normal"/>
        <w:numPr>
          <w:ilvl w:val="0"/>
          <w:numId w:val="3"/>
        </w:numPr>
        <w:spacing w:lineRule="auto" w:line="276" w:before="0" w:after="0"/>
        <w:rPr/>
      </w:pPr>
      <w:r>
        <w:rPr>
          <w:rFonts w:cs="Calibri" w:cstheme="minorHAnsi"/>
          <w:sz w:val="20"/>
          <w:szCs w:val="20"/>
        </w:rPr>
        <w:t>dell’integrazione al progetto esecutivo relativo agli interventi della Scuola d’Arte Cinematografica “Gian Maria Volonté” predisposto dalla Società regionale LAZIOcrea S.p.A. pervenuta ed assunta al protocollo regionale in data 23/08/2022 con n. 808278, in risposta alla richiesta formulata dalla Direzione Regionale Istruzione, formazione e Politiche per l’occupazione, con nota prot. n. 795801 del 12/08/2022.</w:t>
      </w:r>
    </w:p>
    <w:p>
      <w:pPr>
        <w:pStyle w:val="Normal"/>
        <w:spacing w:lineRule="auto" w:line="276" w:before="0" w:after="0"/>
        <w:ind w:hanging="0" w:left="0"/>
        <w:rPr/>
      </w:pPr>
      <w:r>
        <w:rPr>
          <w:rFonts w:cs="Calibri" w:cstheme="minorHAnsi"/>
          <w:b/>
          <w:bCs/>
          <w:sz w:val="20"/>
          <w:szCs w:val="20"/>
        </w:rPr>
        <w:t>CONSIDERATA:</w:t>
      </w:r>
    </w:p>
    <w:p>
      <w:pPr>
        <w:pStyle w:val="Normal"/>
        <w:spacing w:lineRule="auto" w:line="276" w:before="0" w:after="0"/>
        <w:ind w:hanging="0" w:left="0"/>
        <w:rPr/>
      </w:pPr>
      <w:r>
        <w:rPr>
          <w:rFonts w:cs="Calibri" w:cstheme="minorHAnsi"/>
          <w:sz w:val="20"/>
          <w:szCs w:val="20"/>
        </w:rPr>
        <w:t>l’esigenza di dare continuità, a valere sulla programmazione FSE+ 2021-2027, alle attività erogate dalla Scuola d’Arte Cinematografica “Gian Maria Volonté”, per il periodo 2022-2025, al fine di dare attuazione allo sviluppo del sistema di servizi integrati per l’alta formazione e alla promozione di un'occupazione sostenibile e di qualità nel settore cinematografico e audiovisivo, rafforzandone il ruolo di centro di specializzazione per la formazione professionale ma anche snodo culturale per la valorizzazione delle professioni cinematografiche, per la costruzione di percorsi di approfondimento, di promozione di eventi, di incontro tra buone pratiche, lo sviluppo della cultura e della elaborazione scientifica intorno al cinema ed al futuro delle sue professioni.</w:t>
      </w:r>
    </w:p>
    <w:p>
      <w:pPr>
        <w:pStyle w:val="Normal"/>
        <w:spacing w:lineRule="auto" w:line="276" w:before="0" w:after="0"/>
        <w:ind w:hanging="0" w:left="0"/>
        <w:rPr/>
      </w:pPr>
      <w:r>
        <w:rPr>
          <w:rFonts w:cs="Calibri" w:cstheme="minorHAnsi"/>
          <w:b/>
          <w:bCs/>
          <w:sz w:val="20"/>
          <w:szCs w:val="20"/>
        </w:rPr>
        <w:t>DATO ATTO</w:t>
      </w:r>
      <w:r>
        <w:rPr>
          <w:rFonts w:cs="Calibri" w:cstheme="minorHAnsi"/>
          <w:sz w:val="20"/>
          <w:szCs w:val="20"/>
        </w:rPr>
        <w:t xml:space="preserve"> che l’attività di cui alla Scuola Cinematografica Gian Maria Volontè rientra nell’oggetto sociale, secondo quanto disposto dalla Statuto di LAZIOcrea del 05/06/2016 n. repertorio 21467/13582 e ricade nelle disposizioni dell’art. 4 comma 2, lettera d del Decreto legislativo 19 agosto 2016, n. 175.</w:t>
      </w:r>
    </w:p>
    <w:p>
      <w:pPr>
        <w:pStyle w:val="Normal"/>
        <w:spacing w:lineRule="auto" w:line="276" w:before="0" w:after="0"/>
        <w:ind w:hanging="0" w:left="0"/>
        <w:rPr/>
      </w:pPr>
      <w:r>
        <w:rPr>
          <w:rFonts w:cs="Calibri" w:cstheme="minorHAnsi"/>
          <w:b/>
          <w:bCs/>
          <w:sz w:val="20"/>
          <w:szCs w:val="20"/>
        </w:rPr>
        <w:t>CONSIDERATO</w:t>
      </w:r>
      <w:r>
        <w:rPr>
          <w:rFonts w:cs="Calibri" w:cstheme="minorHAnsi"/>
          <w:sz w:val="20"/>
          <w:szCs w:val="20"/>
        </w:rPr>
        <w:t xml:space="preserve"> che con determinazione n. G12105 del 14/09/2022 è stato approvato il Progetto esecutivo e lo Schema di convenzione per la realizzazione di attività formative correlate alla Scuola Regionale d'Arte Cinematografica "Gian Maria Volonté".</w:t>
      </w:r>
    </w:p>
    <w:p>
      <w:pPr>
        <w:pStyle w:val="Normal"/>
        <w:spacing w:lineRule="auto" w:line="276" w:before="0" w:after="0"/>
        <w:ind w:hanging="0" w:left="0"/>
        <w:rPr/>
      </w:pPr>
      <w:r>
        <w:rPr>
          <w:rFonts w:cs="Calibri" w:cstheme="minorHAnsi"/>
          <w:b/>
          <w:bCs/>
          <w:sz w:val="20"/>
          <w:szCs w:val="20"/>
        </w:rPr>
        <w:t>CONSIDERATO</w:t>
      </w:r>
      <w:r>
        <w:rPr>
          <w:rFonts w:cs="Calibri" w:cstheme="minorHAnsi"/>
          <w:sz w:val="20"/>
          <w:szCs w:val="20"/>
        </w:rPr>
        <w:t xml:space="preserve"> che LAZIOcrea S.p.A., al fine di dare concreta attuazione degli interventi previsti nel Progetto Scuola d’Arte Cinematografica Gian Maria Volonté ed in esecuzione alla Determinazione Regione Lazio </w:t>
      </w:r>
      <w:r>
        <w:rPr>
          <w:rFonts w:cs="Calibri" w:cstheme="minorHAnsi"/>
          <w:bCs/>
          <w:sz w:val="20"/>
          <w:szCs w:val="20"/>
        </w:rPr>
        <w:t xml:space="preserve">n. </w:t>
      </w:r>
      <w:bookmarkStart w:id="0" w:name="_Hlk116882993"/>
      <w:r>
        <w:rPr>
          <w:rFonts w:cs="Calibri" w:cstheme="minorHAnsi"/>
          <w:bCs/>
          <w:sz w:val="20"/>
          <w:szCs w:val="20"/>
        </w:rPr>
        <w:t>G12105 del 14/09/2022</w:t>
      </w:r>
      <w:bookmarkEnd w:id="0"/>
      <w:r>
        <w:rPr>
          <w:rFonts w:cs="Calibri" w:cstheme="minorHAnsi"/>
          <w:sz w:val="20"/>
          <w:szCs w:val="20"/>
        </w:rPr>
        <w:t xml:space="preserve">, ha sottoscritto apposita Convenzione con la Regione Lazio registrata in data </w:t>
      </w:r>
      <w:bookmarkStart w:id="1" w:name="_Hlk116883008"/>
      <w:r>
        <w:rPr>
          <w:rFonts w:cs="Calibri" w:cstheme="minorHAnsi"/>
          <w:sz w:val="20"/>
          <w:szCs w:val="20"/>
        </w:rPr>
        <w:t>11/10/2022</w:t>
      </w:r>
      <w:bookmarkEnd w:id="1"/>
      <w:r>
        <w:rPr>
          <w:rFonts w:cs="Calibri" w:cstheme="minorHAnsi"/>
          <w:sz w:val="20"/>
          <w:szCs w:val="20"/>
        </w:rPr>
        <w:t>.</w:t>
      </w:r>
    </w:p>
    <w:p>
      <w:pPr>
        <w:pStyle w:val="Normal"/>
        <w:spacing w:lineRule="auto" w:line="276" w:before="0" w:after="0"/>
        <w:ind w:hanging="0" w:left="0"/>
        <w:rPr/>
      </w:pPr>
      <w:r>
        <w:rPr>
          <w:rFonts w:cs="Calibri" w:cstheme="minorHAnsi"/>
          <w:b/>
          <w:bCs/>
          <w:sz w:val="20"/>
          <w:szCs w:val="20"/>
        </w:rPr>
        <w:t>CONSIDERATO</w:t>
      </w:r>
      <w:r>
        <w:rPr>
          <w:rFonts w:cs="Calibri" w:cstheme="minorHAnsi"/>
          <w:sz w:val="20"/>
          <w:szCs w:val="20"/>
        </w:rPr>
        <w:t xml:space="preserve"> che il Responsabile del Procedimento è il Dott. Andrea Pelloni.</w:t>
      </w:r>
    </w:p>
    <w:p>
      <w:pPr>
        <w:pStyle w:val="Normal"/>
        <w:spacing w:lineRule="auto" w:line="276" w:before="0" w:after="0"/>
        <w:ind w:hanging="0" w:left="0"/>
        <w:rPr/>
      </w:pPr>
      <w:r>
        <w:rPr>
          <w:rFonts w:cs="Calibri" w:cstheme="minorHAnsi"/>
          <w:b/>
          <w:bCs/>
          <w:sz w:val="20"/>
          <w:szCs w:val="20"/>
        </w:rPr>
        <w:t>CONSIDERATO</w:t>
      </w:r>
      <w:r>
        <w:rPr>
          <w:rFonts w:cs="Calibri" w:cstheme="minorHAnsi"/>
          <w:sz w:val="20"/>
          <w:szCs w:val="20"/>
        </w:rPr>
        <w:t xml:space="preserve"> che per le esigenze della corretta attuazione del progetto è necessario reperire ulteriori professionalità in ambito cinematografico, culturale ed artistico per lo svolgimento di attività complementari e integrative dell'offerta didattica, quali il tutoring nell’ambito di un Laboratorio dedicato al Casting cinematografico.</w:t>
      </w:r>
    </w:p>
    <w:p>
      <w:pPr>
        <w:pStyle w:val="Normal"/>
        <w:spacing w:lineRule="auto" w:line="276" w:before="0" w:after="0"/>
        <w:ind w:hanging="0" w:left="0"/>
        <w:rPr/>
      </w:pPr>
      <w:r>
        <w:rPr>
          <w:rFonts w:cs="Calibri" w:cstheme="minorHAnsi"/>
          <w:b/>
          <w:sz w:val="20"/>
          <w:szCs w:val="20"/>
        </w:rPr>
        <w:t>DATO ATTO</w:t>
      </w:r>
      <w:r>
        <w:rPr>
          <w:rFonts w:cs="Calibri" w:cstheme="minorHAnsi"/>
          <w:sz w:val="20"/>
          <w:szCs w:val="20"/>
        </w:rPr>
        <w:t xml:space="preserve"> che, al fine di individuare le figure professionali in argomento, è stata effettuata una ricognizione interna attraverso una manifestazione d’interesse rivolta a tutti i dipendenti.</w:t>
      </w:r>
    </w:p>
    <w:p>
      <w:pPr>
        <w:pStyle w:val="Normal"/>
        <w:spacing w:lineRule="auto" w:line="276" w:before="0" w:after="0"/>
        <w:ind w:hanging="0" w:left="0"/>
        <w:rPr/>
      </w:pPr>
      <w:r>
        <w:rPr>
          <w:rFonts w:cs="Calibri" w:cstheme="minorHAnsi"/>
          <w:b/>
          <w:bCs/>
          <w:sz w:val="20"/>
          <w:szCs w:val="20"/>
        </w:rPr>
        <w:t>PRESO ATTO</w:t>
      </w:r>
      <w:r>
        <w:rPr>
          <w:rFonts w:cs="Calibri" w:cstheme="minorHAnsi"/>
          <w:sz w:val="20"/>
          <w:szCs w:val="20"/>
        </w:rPr>
        <w:t xml:space="preserve"> che, in riscontro alla manifestazione d’interesse, non è pervenuta alcuna istanza e che, di conseguenza, non è stato possibile soddisfare l’esigenza in parola con risorse interne.</w:t>
      </w:r>
    </w:p>
    <w:p>
      <w:pPr>
        <w:pStyle w:val="Normal"/>
        <w:spacing w:lineRule="auto" w:line="276" w:before="0" w:after="0"/>
        <w:ind w:hanging="0" w:left="0"/>
        <w:rPr/>
      </w:pPr>
      <w:r>
        <w:rPr>
          <w:rFonts w:cs="Calibri" w:cstheme="minorHAnsi"/>
          <w:b/>
          <w:bCs/>
          <w:sz w:val="20"/>
          <w:szCs w:val="20"/>
        </w:rPr>
        <w:t>CONSIDERATO</w:t>
      </w:r>
      <w:r>
        <w:rPr>
          <w:rFonts w:cs="Calibri" w:cstheme="minorHAnsi"/>
          <w:sz w:val="20"/>
          <w:szCs w:val="20"/>
        </w:rPr>
        <w:t xml:space="preserve"> pertanto necessario individuare una professionalità esterna a LAZIOcrea S.p.A. al fine di svolgere la predetta attività mediante pubblicazione di apposito avviso di selezione.</w:t>
      </w:r>
    </w:p>
    <w:p>
      <w:pPr>
        <w:pStyle w:val="Normal"/>
        <w:spacing w:lineRule="auto" w:line="276" w:before="0" w:after="0"/>
        <w:ind w:hanging="0" w:left="0"/>
        <w:rPr/>
      </w:pPr>
      <w:r>
        <w:rPr>
          <w:rFonts w:cs="Calibri" w:cstheme="minorHAnsi"/>
          <w:b/>
          <w:sz w:val="20"/>
          <w:szCs w:val="20"/>
        </w:rPr>
        <w:t>CONSIDERATO</w:t>
      </w:r>
      <w:r>
        <w:rPr>
          <w:rFonts w:cs="Calibri" w:cstheme="minorHAnsi"/>
          <w:sz w:val="20"/>
          <w:szCs w:val="20"/>
        </w:rPr>
        <w:t xml:space="preserve"> che per il presente avviso non verranno prese in considerazione candidature di professionisti iscritti all'Albo dei docenti della Scuola Volonté, come previsto dallo stesso bando istitutivo dell'Albo.</w:t>
      </w:r>
    </w:p>
    <w:p>
      <w:pPr>
        <w:pStyle w:val="Normal"/>
        <w:spacing w:lineRule="auto" w:line="276" w:before="0" w:after="0"/>
        <w:ind w:hanging="0" w:left="0"/>
        <w:rPr/>
      </w:pPr>
      <w:r>
        <w:rPr>
          <w:rFonts w:cs="Calibri" w:cstheme="minorHAnsi"/>
          <w:b/>
          <w:bCs/>
          <w:sz w:val="20"/>
          <w:szCs w:val="20"/>
        </w:rPr>
        <w:t>VISTO</w:t>
      </w:r>
      <w:r>
        <w:rPr>
          <w:rFonts w:cs="Calibri" w:cstheme="minorHAnsi"/>
          <w:sz w:val="20"/>
          <w:szCs w:val="20"/>
        </w:rPr>
        <w:t xml:space="preserve"> il “Regolamento in materia di reclutamento di personale, progressioni di carriera e conferimento di incarichi…” incluso nell’Allegato n. 3 “Testo Unico - Regolamenti e Procedure” del Modello di Organizzazione, Gestione e Controllo - ex art. 6, comma 1, lett. A) del d.lgs. n. 231 dell’8 giugno 2001 - aggiornato dall’Organo Amministrativo di LAZIOcrea S.p.a. in data 5 agosto 2022, si procede nelle modalità di seguito indicate</w:t>
      </w:r>
      <w:bookmarkStart w:id="2" w:name="_Hlk146199690"/>
      <w:bookmarkEnd w:id="2"/>
      <w:r>
        <w:rPr>
          <w:rFonts w:cs="Calibri" w:cstheme="minorHAnsi"/>
          <w:sz w:val="20"/>
          <w:szCs w:val="20"/>
        </w:rPr>
        <w:t>:</w:t>
      </w:r>
    </w:p>
    <w:p>
      <w:pPr>
        <w:pStyle w:val="Normal"/>
        <w:spacing w:lineRule="auto" w:line="276" w:before="0" w:after="0"/>
        <w:ind w:hanging="0" w:left="0"/>
        <w:rPr>
          <w:rFonts w:ascii="Calibri" w:hAnsi="Calibri" w:cs="Calibri" w:asciiTheme="minorHAnsi" w:cstheme="minorHAnsi" w:hAnsiTheme="minorHAnsi"/>
          <w:sz w:val="20"/>
          <w:szCs w:val="20"/>
        </w:rPr>
      </w:pPr>
      <w:r>
        <w:rPr>
          <w:rFonts w:cs="Calibri" w:cstheme="minorHAnsi"/>
          <w:sz w:val="20"/>
          <w:szCs w:val="20"/>
        </w:rPr>
      </w:r>
    </w:p>
    <w:p>
      <w:pPr>
        <w:pStyle w:val="Normal"/>
        <w:spacing w:lineRule="auto" w:line="276" w:before="0" w:after="0"/>
        <w:ind w:hanging="0" w:left="0"/>
        <w:rPr/>
      </w:pPr>
      <w:r>
        <w:rPr>
          <w:rFonts w:cs="Calibri" w:cstheme="minorHAnsi"/>
          <w:b/>
          <w:sz w:val="20"/>
          <w:szCs w:val="20"/>
          <w:u w:val="single"/>
        </w:rPr>
        <w:t>ART. 1 - OGGETTO DELL’INCARICO</w:t>
      </w:r>
    </w:p>
    <w:p>
      <w:pPr>
        <w:pStyle w:val="Normal"/>
        <w:spacing w:lineRule="auto" w:line="276" w:before="0" w:after="0"/>
        <w:ind w:hanging="0" w:left="0"/>
        <w:rPr/>
      </w:pPr>
      <w:r>
        <w:rPr>
          <w:rFonts w:cs="Calibri" w:cstheme="minorHAnsi"/>
          <w:sz w:val="20"/>
          <w:szCs w:val="20"/>
        </w:rPr>
        <w:t>L’attività da svolgere prevede il tutoring</w:t>
      </w:r>
      <w:r>
        <w:rPr>
          <w:rFonts w:cs="Calibri" w:cstheme="minorHAnsi"/>
          <w:b w:val="false"/>
          <w:bCs w:val="false"/>
          <w:sz w:val="20"/>
          <w:szCs w:val="20"/>
        </w:rPr>
        <w:t xml:space="preserve"> nell’ambito di un</w:t>
      </w:r>
      <w:r>
        <w:rPr>
          <w:rFonts w:cs="Calibri" w:cstheme="minorHAnsi"/>
          <w:b/>
          <w:bCs/>
          <w:sz w:val="20"/>
          <w:szCs w:val="20"/>
        </w:rPr>
        <w:t xml:space="preserve"> Laboratorio dedicato al Casting cinematografico</w:t>
      </w:r>
      <w:r>
        <w:rPr>
          <w:rFonts w:cs="Calibri" w:cstheme="minorHAnsi"/>
          <w:b w:val="false"/>
          <w:bCs w:val="false"/>
          <w:sz w:val="20"/>
          <w:szCs w:val="20"/>
        </w:rPr>
        <w:t xml:space="preserve"> di 21 ore,</w:t>
      </w:r>
      <w:r>
        <w:rPr>
          <w:rFonts w:cs="Calibri" w:cstheme="minorHAnsi"/>
          <w:b/>
          <w:bCs/>
          <w:sz w:val="20"/>
          <w:szCs w:val="20"/>
        </w:rPr>
        <w:t xml:space="preserve"> </w:t>
      </w:r>
      <w:r>
        <w:rPr>
          <w:rFonts w:cs="Calibri" w:cstheme="minorHAnsi"/>
          <w:b w:val="false"/>
          <w:bCs w:val="false"/>
          <w:sz w:val="20"/>
          <w:szCs w:val="20"/>
        </w:rPr>
        <w:t>finalizzato all’impostazione di una metodologia di lavoro per l’individuazione degli interpreti dei cortometraggi post-qualifica promossi dalla</w:t>
      </w:r>
      <w:r>
        <w:rPr>
          <w:rFonts w:cs="Calibri" w:cstheme="minorHAnsi"/>
          <w:b/>
          <w:bCs/>
          <w:sz w:val="20"/>
          <w:szCs w:val="20"/>
        </w:rPr>
        <w:t xml:space="preserve"> </w:t>
      </w:r>
      <w:r>
        <w:rPr>
          <w:rFonts w:cs="Calibri" w:cstheme="minorHAnsi"/>
          <w:sz w:val="20"/>
          <w:szCs w:val="20"/>
        </w:rPr>
        <w:t>Scuola Volonté - Triennio 2023/25, con la partecipazione degli allievi/e che avranno superato gli esami finali. In particolare, l’attività richiesta è di supportate il conduttore del Laboratorio nel trattamento delle seguenti aree tematiche:</w:t>
      </w:r>
    </w:p>
    <w:p>
      <w:pPr>
        <w:pStyle w:val="Normal"/>
        <w:numPr>
          <w:ilvl w:val="0"/>
          <w:numId w:val="4"/>
        </w:numPr>
        <w:spacing w:lineRule="auto" w:line="276" w:before="0" w:after="0"/>
        <w:rPr/>
      </w:pPr>
      <w:r>
        <w:rPr>
          <w:rFonts w:cs="Calibri" w:cstheme="minorHAnsi"/>
          <w:sz w:val="20"/>
          <w:szCs w:val="20"/>
        </w:rPr>
        <w:t>lettura e analisi della sceneggiatura da parte del regista e del team di casting per la comprensione dettagliata dei personaggi, delle loro caratteristiche sociali e psicologiche, delle relazioni interne alla storia;</w:t>
      </w:r>
    </w:p>
    <w:p>
      <w:pPr>
        <w:pStyle w:val="Normal"/>
        <w:numPr>
          <w:ilvl w:val="0"/>
          <w:numId w:val="4"/>
        </w:numPr>
        <w:spacing w:lineRule="auto" w:line="276" w:before="0" w:after="0"/>
        <w:rPr/>
      </w:pPr>
      <w:r>
        <w:rPr>
          <w:rFonts w:cs="Calibri" w:cstheme="minorHAnsi"/>
          <w:sz w:val="20"/>
          <w:szCs w:val="20"/>
        </w:rPr>
        <w:t>individuazione dei requisiti specifici richiesti per ciascun ruolo (età, aspetto fisico, lingua e accento, competenze particolari, etc.);</w:t>
      </w:r>
    </w:p>
    <w:p>
      <w:pPr>
        <w:pStyle w:val="Normal"/>
        <w:numPr>
          <w:ilvl w:val="0"/>
          <w:numId w:val="4"/>
        </w:numPr>
        <w:spacing w:lineRule="auto" w:line="276" w:before="0" w:after="0"/>
        <w:rPr/>
      </w:pPr>
      <w:r>
        <w:rPr>
          <w:rFonts w:cs="Calibri" w:cstheme="minorHAnsi"/>
          <w:sz w:val="20"/>
          <w:szCs w:val="20"/>
        </w:rPr>
        <w:t>relazioni con le agenzie di casting, i rappresentanti degli artisti e gli altri canali per l’organizzazione delle audizioni;</w:t>
      </w:r>
    </w:p>
    <w:p>
      <w:pPr>
        <w:pStyle w:val="Normal"/>
        <w:numPr>
          <w:ilvl w:val="0"/>
          <w:numId w:val="4"/>
        </w:numPr>
        <w:spacing w:lineRule="auto" w:line="276" w:before="0" w:after="0"/>
        <w:rPr/>
      </w:pPr>
      <w:r>
        <w:rPr>
          <w:rFonts w:cs="Calibri" w:cstheme="minorHAnsi"/>
          <w:sz w:val="20"/>
          <w:szCs w:val="20"/>
        </w:rPr>
        <w:t>svolgimento delle audizioni, valutazione delle performance dei candidati, scelta di una rosa ristretta di interpreti;</w:t>
      </w:r>
    </w:p>
    <w:p>
      <w:pPr>
        <w:pStyle w:val="Normal"/>
        <w:numPr>
          <w:ilvl w:val="0"/>
          <w:numId w:val="4"/>
        </w:numPr>
        <w:spacing w:lineRule="auto" w:line="276" w:before="0" w:after="0"/>
        <w:rPr/>
      </w:pPr>
      <w:r>
        <w:rPr>
          <w:rFonts w:cs="Calibri" w:cstheme="minorHAnsi"/>
          <w:sz w:val="20"/>
          <w:szCs w:val="20"/>
        </w:rPr>
        <w:t>call back e scelta finale degli interpreti.</w:t>
      </w:r>
    </w:p>
    <w:p>
      <w:pPr>
        <w:pStyle w:val="Normal"/>
        <w:numPr>
          <w:ilvl w:val="0"/>
          <w:numId w:val="0"/>
        </w:numPr>
        <w:spacing w:lineRule="auto" w:line="276" w:before="0" w:after="0"/>
        <w:ind w:hanging="0" w:left="0"/>
        <w:rPr>
          <w:rFonts w:cs="Calibri" w:cstheme="minorHAnsi"/>
          <w:sz w:val="20"/>
          <w:szCs w:val="20"/>
        </w:rPr>
      </w:pPr>
      <w:r>
        <w:rPr>
          <w:rFonts w:cs="Calibri" w:cstheme="minorHAnsi"/>
          <w:sz w:val="20"/>
          <w:szCs w:val="20"/>
        </w:rPr>
      </w:r>
    </w:p>
    <w:p>
      <w:pPr>
        <w:pStyle w:val="Normal"/>
        <w:spacing w:lineRule="auto" w:line="276" w:before="0" w:after="0"/>
        <w:ind w:hanging="0" w:left="0"/>
        <w:rPr/>
      </w:pPr>
      <w:r>
        <w:rPr>
          <w:rFonts w:cs="Calibri" w:cstheme="minorHAnsi"/>
          <w:sz w:val="20"/>
          <w:szCs w:val="20"/>
        </w:rPr>
        <w:t>I contenuti di dettaglio del Seminario dovranno essere concordati con il Coordinamento artistico e didattico della Scuola Volonté.</w:t>
      </w:r>
    </w:p>
    <w:p>
      <w:pPr>
        <w:pStyle w:val="Normal"/>
        <w:spacing w:lineRule="auto" w:line="276" w:before="0" w:after="0"/>
        <w:ind w:hanging="0" w:left="0"/>
        <w:rPr>
          <w:rFonts w:ascii="Calibri" w:hAnsi="Calibri" w:cs="Calibri" w:asciiTheme="minorHAnsi" w:cstheme="minorHAnsi" w:hAnsiTheme="minorHAnsi"/>
          <w:sz w:val="20"/>
          <w:szCs w:val="20"/>
        </w:rPr>
      </w:pPr>
      <w:r>
        <w:rPr>
          <w:rFonts w:cs="Calibri" w:cstheme="minorHAnsi"/>
          <w:sz w:val="20"/>
          <w:szCs w:val="20"/>
        </w:rPr>
      </w:r>
    </w:p>
    <w:p>
      <w:pPr>
        <w:pStyle w:val="Normal"/>
        <w:spacing w:lineRule="auto" w:line="276" w:before="0" w:after="0"/>
        <w:ind w:hanging="0" w:left="0"/>
        <w:rPr/>
      </w:pPr>
      <w:r>
        <w:rPr>
          <w:rFonts w:cs="Calibri" w:cstheme="minorHAnsi"/>
          <w:b/>
          <w:sz w:val="20"/>
          <w:szCs w:val="20"/>
          <w:u w:val="single"/>
        </w:rPr>
        <w:t>ART. 2 - DURATA, LUOGO E COMPENSO DELLA PRESTAZIONE</w:t>
      </w:r>
      <w:r>
        <w:rPr>
          <w:rFonts w:cs="Calibri" w:cstheme="minorHAnsi"/>
          <w:sz w:val="20"/>
          <w:szCs w:val="20"/>
          <w:u w:val="single"/>
        </w:rPr>
        <w:t xml:space="preserve"> </w:t>
      </w:r>
    </w:p>
    <w:p>
      <w:pPr>
        <w:pStyle w:val="Normal"/>
        <w:spacing w:lineRule="auto" w:line="276" w:before="0" w:after="0"/>
        <w:ind w:hanging="0" w:left="0"/>
        <w:rPr/>
      </w:pPr>
      <w:r>
        <w:rPr>
          <w:rFonts w:cs="Calibri" w:cstheme="minorHAnsi"/>
          <w:sz w:val="20"/>
          <w:szCs w:val="20"/>
        </w:rPr>
        <w:t xml:space="preserve">L’attività oggetto dell’incarico, che sarà affidato ove vi sia la richiesta da parte del Coordinamento artistico e didattico della Scuola Volonté, si svolgerà a Roma presso le sedi della Scuola Volonté, a partire dal mese di Febbraio 2025 per un massimo di n. 60 (sessanta) ore di tutoring. Tali attività saranno programmate sulla base di un calendario condiviso con il Coordinamento artistico e didattico della Scuola Volonté. </w:t>
      </w:r>
    </w:p>
    <w:p>
      <w:pPr>
        <w:pStyle w:val="Normal"/>
        <w:spacing w:lineRule="auto" w:line="276" w:before="0" w:after="0"/>
        <w:ind w:hanging="0" w:left="0"/>
        <w:rPr/>
      </w:pPr>
      <w:r>
        <w:rPr>
          <w:rFonts w:cs="Calibri" w:cstheme="minorHAnsi"/>
          <w:sz w:val="20"/>
          <w:szCs w:val="20"/>
        </w:rPr>
        <w:t>Per l’attività oggetto del presente Avviso, il conduttore del Laboratorio verrà remunerato con le rispettive tariffe orarie o giornaliere (da ritenersi al lordo di IVA, ove applicabile, e al lordo di IRPEF e della quota obbligatoria di contributo previdenziale), determinate in base alle indicazioni fornite dalla Determina Dirigenziale Regione Lazio n. B06163 del 17/9/2012 recante “Direttiva Regionale per lo svolgimento, la rendicontazione e il controllo delle attività cofinanziate con il Fondo Sociale Europeo e altri Fondi":</w:t>
      </w:r>
    </w:p>
    <w:p>
      <w:pPr>
        <w:pStyle w:val="Normal"/>
        <w:spacing w:lineRule="auto" w:line="276" w:before="0" w:after="0"/>
        <w:ind w:hanging="0" w:left="0"/>
        <w:rPr/>
      </w:pPr>
      <w:r>
        <w:rPr>
          <w:rFonts w:cs="Calibri" w:cstheme="minorHAnsi"/>
          <w:sz w:val="20"/>
          <w:szCs w:val="20"/>
        </w:rPr>
        <w:t>- tariffa per ogni ora lavorata e rendicontata per attività di tutoring: 30 euro, onnicomprensivi, al lordo di IVA, ove applicabile, e al lordo di IRPEF e della quota obbligatoria di contributo previdenziale.</w:t>
      </w:r>
    </w:p>
    <w:p>
      <w:pPr>
        <w:pStyle w:val="Normal"/>
        <w:spacing w:lineRule="auto" w:line="276" w:before="0" w:after="0"/>
        <w:ind w:hanging="0" w:left="0"/>
        <w:rPr/>
      </w:pPr>
      <w:r>
        <w:rPr>
          <w:rFonts w:cs="Calibri" w:cstheme="minorHAnsi"/>
          <w:sz w:val="20"/>
          <w:szCs w:val="20"/>
        </w:rPr>
        <w:t>L’importo totale dovuto al conduttore del seminario, pertanto, da pagarsi dietro stipula di regolare contratto, sarà al massimo di euro 1.800,00 (milleottocento/00), da intendersi onnicomprensivi, al lordo di IVA, ove applicabile, e al lordo di IRPEF e della quota obbligatoria di contributo previdenziale.</w:t>
      </w:r>
    </w:p>
    <w:p>
      <w:pPr>
        <w:pStyle w:val="Normal"/>
        <w:spacing w:lineRule="auto" w:line="276" w:before="0" w:after="0"/>
        <w:ind w:hanging="0" w:left="0"/>
        <w:rPr/>
      </w:pPr>
      <w:r>
        <w:rPr>
          <w:rFonts w:cs="Calibri" w:cstheme="minorHAnsi"/>
          <w:sz w:val="20"/>
          <w:szCs w:val="20"/>
        </w:rPr>
        <w:t>Le parti danno atto che nella definizione del compenso pattuito si è tenuto conto di tutto quanto riportato negli articoli precedenti.</w:t>
      </w:r>
    </w:p>
    <w:p>
      <w:pPr>
        <w:pStyle w:val="Normal"/>
        <w:spacing w:lineRule="auto" w:line="276" w:before="0" w:after="0"/>
        <w:ind w:hanging="0" w:left="0"/>
        <w:rPr>
          <w:rFonts w:ascii="Calibri" w:hAnsi="Calibri" w:cs="Calibri" w:asciiTheme="minorHAnsi" w:cstheme="minorHAnsi" w:hAnsiTheme="minorHAnsi"/>
          <w:b/>
          <w:sz w:val="20"/>
          <w:szCs w:val="20"/>
          <w:u w:val="single"/>
        </w:rPr>
      </w:pPr>
      <w:r>
        <w:rPr>
          <w:rFonts w:cs="Calibri" w:cstheme="minorHAnsi"/>
          <w:b/>
          <w:sz w:val="20"/>
          <w:szCs w:val="20"/>
          <w:u w:val="single"/>
        </w:rPr>
      </w:r>
    </w:p>
    <w:p>
      <w:pPr>
        <w:pStyle w:val="Normal"/>
        <w:spacing w:lineRule="auto" w:line="276" w:before="0" w:after="0"/>
        <w:ind w:hanging="0" w:left="0"/>
        <w:rPr/>
      </w:pPr>
      <w:r>
        <w:rPr>
          <w:rFonts w:cs="Calibri" w:cstheme="minorHAnsi"/>
          <w:b/>
          <w:sz w:val="20"/>
          <w:szCs w:val="20"/>
          <w:u w:val="single"/>
        </w:rPr>
        <w:t xml:space="preserve">ART. 3 -  REQUISITI PER L’AFFIDAMENTO DEGLI INCARICHI </w:t>
      </w:r>
    </w:p>
    <w:p>
      <w:pPr>
        <w:pStyle w:val="Normal"/>
        <w:spacing w:lineRule="auto" w:line="276" w:before="0" w:after="0"/>
        <w:ind w:hanging="0" w:left="0"/>
        <w:rPr/>
      </w:pPr>
      <w:r>
        <w:rPr>
          <w:rFonts w:cs="Calibri" w:cstheme="minorHAnsi"/>
          <w:sz w:val="20"/>
          <w:szCs w:val="20"/>
          <w:shd w:fill="auto" w:val="clear"/>
        </w:rPr>
        <w:t xml:space="preserve">In coerenza con quanto previsto dall’art. 11 del Regolamento di LAZIOcrea S.p.A, potranno risultare destinatari degli incarichi in oggetto, nel rispetto dei principi, anche di derivazione europea, di trasparenza, pubblicità ed imparzialità, nonché delle norme in materia di inconferibilità ed incompatibilità di cui al D.Lgs. n. 39/2013, solo i soggetti </w:t>
      </w:r>
      <w:r>
        <w:rPr>
          <w:rFonts w:cs="Calibri" w:cstheme="minorHAnsi"/>
          <w:color w:val="000000"/>
          <w:sz w:val="20"/>
          <w:szCs w:val="20"/>
          <w:shd w:fill="auto" w:val="clear"/>
        </w:rPr>
        <w:t>maggiorenni</w:t>
      </w:r>
      <w:r>
        <w:rPr>
          <w:rFonts w:cs="Calibri" w:cstheme="minorHAnsi"/>
          <w:sz w:val="20"/>
          <w:szCs w:val="20"/>
          <w:shd w:fill="auto" w:val="clear"/>
        </w:rPr>
        <w:t xml:space="preserve"> risultati in possesso dei seguenti </w:t>
      </w:r>
    </w:p>
    <w:p>
      <w:pPr>
        <w:pStyle w:val="Normal"/>
        <w:spacing w:lineRule="auto" w:line="276" w:before="0" w:after="0"/>
        <w:ind w:hanging="0" w:left="0"/>
        <w:rPr>
          <w:rFonts w:cs="Calibri" w:cstheme="minorHAnsi"/>
          <w:sz w:val="20"/>
          <w:szCs w:val="20"/>
          <w:shd w:fill="auto" w:val="clear"/>
        </w:rPr>
      </w:pPr>
      <w:r>
        <w:rPr>
          <w:rFonts w:cs="Calibri" w:cstheme="minorHAnsi"/>
          <w:sz w:val="20"/>
          <w:szCs w:val="20"/>
          <w:shd w:fill="auto" w:val="clear"/>
        </w:rPr>
      </w:r>
    </w:p>
    <w:p>
      <w:pPr>
        <w:pStyle w:val="Normal"/>
        <w:spacing w:lineRule="auto" w:line="276" w:before="0" w:after="0"/>
        <w:ind w:hanging="0" w:left="0"/>
        <w:rPr/>
      </w:pPr>
      <w:r>
        <w:rPr>
          <w:rFonts w:cs="Calibri" w:cstheme="minorHAnsi"/>
          <w:b/>
          <w:bCs/>
          <w:sz w:val="20"/>
          <w:szCs w:val="20"/>
          <w:shd w:fill="auto" w:val="clear"/>
        </w:rPr>
        <w:t>requisiti di ordine generale</w:t>
      </w:r>
      <w:r>
        <w:rPr>
          <w:rFonts w:cs="Calibri" w:cstheme="minorHAnsi"/>
          <w:sz w:val="20"/>
          <w:szCs w:val="20"/>
          <w:shd w:fill="auto" w:val="clear"/>
        </w:rPr>
        <w:t xml:space="preserve">: </w:t>
      </w:r>
    </w:p>
    <w:p>
      <w:pPr>
        <w:pStyle w:val="Normal"/>
        <w:numPr>
          <w:ilvl w:val="0"/>
          <w:numId w:val="1"/>
        </w:numPr>
        <w:spacing w:lineRule="auto" w:line="276" w:before="0" w:after="0"/>
        <w:ind w:hanging="0" w:left="0"/>
        <w:rPr/>
      </w:pPr>
      <w:r>
        <w:rPr>
          <w:rFonts w:cs="Calibri" w:cstheme="minorHAnsi"/>
          <w:sz w:val="20"/>
          <w:szCs w:val="20"/>
          <w:shd w:fill="auto" w:val="clear"/>
        </w:rPr>
        <w:t xml:space="preserve">non aver riportato condanne penali definitive per delitti non colposi o a pena detentiva non sospesa; </w:t>
      </w:r>
    </w:p>
    <w:p>
      <w:pPr>
        <w:pStyle w:val="Normal"/>
        <w:numPr>
          <w:ilvl w:val="0"/>
          <w:numId w:val="1"/>
        </w:numPr>
        <w:spacing w:lineRule="auto" w:line="276" w:before="0" w:after="0"/>
        <w:ind w:hanging="0" w:left="0"/>
        <w:rPr/>
      </w:pPr>
      <w:r>
        <w:rPr>
          <w:rFonts w:cs="Calibri" w:cstheme="minorHAnsi"/>
          <w:sz w:val="20"/>
          <w:szCs w:val="20"/>
          <w:shd w:fill="auto" w:val="clear"/>
        </w:rPr>
        <w:t xml:space="preserve">non essere incorsi nell’interdizione perpetua o temporanea dai pubblici uffici; </w:t>
      </w:r>
    </w:p>
    <w:p>
      <w:pPr>
        <w:pStyle w:val="Normal"/>
        <w:numPr>
          <w:ilvl w:val="0"/>
          <w:numId w:val="1"/>
        </w:numPr>
        <w:spacing w:lineRule="auto" w:line="276" w:before="0" w:after="0"/>
        <w:ind w:hanging="0" w:left="0"/>
        <w:rPr/>
      </w:pPr>
      <w:r>
        <w:rPr>
          <w:rFonts w:cs="Calibri" w:cstheme="minorHAnsi"/>
          <w:sz w:val="20"/>
          <w:szCs w:val="20"/>
          <w:shd w:fill="auto" w:val="clear"/>
        </w:rPr>
        <w:t xml:space="preserve">non essere stati sottoposti a misure di prevenzione o sicurezza; </w:t>
      </w:r>
    </w:p>
    <w:p>
      <w:pPr>
        <w:pStyle w:val="Normal"/>
        <w:numPr>
          <w:ilvl w:val="0"/>
          <w:numId w:val="1"/>
        </w:numPr>
        <w:spacing w:lineRule="auto" w:line="276" w:before="0" w:after="0"/>
        <w:ind w:hanging="0" w:left="0"/>
        <w:rPr/>
      </w:pPr>
      <w:r>
        <w:rPr>
          <w:rFonts w:cs="Calibri" w:cstheme="minorHAnsi"/>
          <w:sz w:val="20"/>
          <w:szCs w:val="20"/>
          <w:shd w:fill="auto" w:val="clear"/>
        </w:rPr>
        <w:t>non aver cause pendenti con LAZIOcrea S.p.A.;</w:t>
      </w:r>
    </w:p>
    <w:p>
      <w:pPr>
        <w:pStyle w:val="Normal"/>
        <w:numPr>
          <w:ilvl w:val="0"/>
          <w:numId w:val="0"/>
        </w:numPr>
        <w:spacing w:lineRule="auto" w:line="276" w:before="0" w:after="0"/>
        <w:ind w:hanging="0" w:left="0"/>
        <w:rPr>
          <w:rFonts w:cs="Calibri" w:cstheme="minorHAnsi"/>
          <w:sz w:val="20"/>
          <w:szCs w:val="20"/>
          <w:shd w:fill="auto" w:val="clear"/>
        </w:rPr>
      </w:pPr>
      <w:r>
        <w:rPr>
          <w:rFonts w:cs="Calibri" w:cstheme="minorHAnsi"/>
          <w:sz w:val="20"/>
          <w:szCs w:val="20"/>
          <w:shd w:fill="auto" w:val="clear"/>
        </w:rPr>
      </w:r>
    </w:p>
    <w:p>
      <w:pPr>
        <w:pStyle w:val="Normal"/>
        <w:spacing w:lineRule="auto" w:line="276" w:before="0" w:after="0"/>
        <w:ind w:hanging="0" w:left="0"/>
        <w:rPr/>
      </w:pPr>
      <w:r>
        <w:rPr>
          <w:rFonts w:cs="Calibri" w:cstheme="minorHAnsi"/>
          <w:b/>
          <w:sz w:val="20"/>
          <w:szCs w:val="20"/>
          <w:shd w:fill="auto" w:val="clear"/>
        </w:rPr>
        <w:t>e dei seguenti requisiti specifici:</w:t>
      </w:r>
    </w:p>
    <w:p>
      <w:pPr>
        <w:pStyle w:val="Normal"/>
        <w:numPr>
          <w:ilvl w:val="0"/>
          <w:numId w:val="1"/>
        </w:numPr>
        <w:spacing w:lineRule="auto" w:line="276" w:before="0" w:after="0"/>
        <w:ind w:hanging="0" w:left="0"/>
        <w:rPr/>
      </w:pPr>
      <w:r>
        <w:rPr>
          <w:rFonts w:cs="Calibri" w:cstheme="minorHAnsi"/>
          <w:sz w:val="20"/>
          <w:szCs w:val="20"/>
        </w:rPr>
        <w:t>diploma di scuola secondaria di secondo grado;</w:t>
      </w:r>
    </w:p>
    <w:p>
      <w:pPr>
        <w:pStyle w:val="Normal"/>
        <w:numPr>
          <w:ilvl w:val="0"/>
          <w:numId w:val="1"/>
        </w:numPr>
        <w:spacing w:lineRule="auto" w:line="276" w:before="0" w:after="0"/>
        <w:ind w:hanging="0" w:left="0"/>
        <w:rPr/>
      </w:pPr>
      <w:r>
        <w:rPr>
          <w:rFonts w:cs="Calibri" w:cstheme="minorHAnsi"/>
          <w:sz w:val="20"/>
          <w:szCs w:val="20"/>
        </w:rPr>
        <w:t>esperienza professionale di Assistente di Casting in almeno un film lungometraggio di finzione uscito negli ultimi 7 anni nel circuito delle sale cinematografiche e/o proiettato in festival cinematografici di rilevanza nazionale o internazionale, e/o trasmesso da emittenti televisive nazionali o internazionali, e/o distribuito da piattaforme web dedicate ai media audiovisivi di rilevanza nazionale o internazionale.</w:t>
      </w:r>
    </w:p>
    <w:p>
      <w:pPr>
        <w:pStyle w:val="Normal"/>
        <w:spacing w:lineRule="auto" w:line="276" w:before="0" w:after="0"/>
        <w:ind w:hanging="0" w:left="0"/>
        <w:rPr>
          <w:rFonts w:cs="Calibri" w:cstheme="minorHAnsi"/>
          <w:sz w:val="20"/>
          <w:szCs w:val="20"/>
          <w:shd w:fill="auto" w:val="clear"/>
        </w:rPr>
      </w:pPr>
      <w:r>
        <w:rPr>
          <w:rFonts w:cs="Calibri" w:cstheme="minorHAnsi"/>
          <w:sz w:val="20"/>
          <w:szCs w:val="20"/>
          <w:shd w:fill="auto" w:val="clear"/>
        </w:rPr>
      </w:r>
    </w:p>
    <w:p>
      <w:pPr>
        <w:pStyle w:val="Normal"/>
        <w:spacing w:lineRule="auto" w:line="276" w:before="0" w:after="0"/>
        <w:ind w:hanging="0" w:left="0"/>
        <w:rPr>
          <w:sz w:val="20"/>
          <w:szCs w:val="20"/>
          <w:u w:val="single"/>
        </w:rPr>
      </w:pPr>
      <w:r>
        <w:rPr>
          <w:sz w:val="20"/>
          <w:szCs w:val="20"/>
          <w:u w:val="single"/>
        </w:rPr>
        <w:t>N.B. Nella compilazione della scheda anagrafica sull’applicativo GADo, nella sezione “Bibliografia/Filmografia”, occorre indicare il titolo del film, la tipologia (cortometraggio, lungometraggio, etc.)  il ruolo svolto, il genere del film (finzione, documentario, etc.), l’anno della prima diffusione pubblica del film e il suo canale di distribuzione (sala cinematografica, festival, etc.).</w:t>
      </w:r>
    </w:p>
    <w:p>
      <w:pPr>
        <w:pStyle w:val="Normal"/>
        <w:spacing w:lineRule="auto" w:line="276" w:before="0" w:after="0"/>
        <w:ind w:hanging="0" w:left="0"/>
        <w:rPr>
          <w:rFonts w:cs="Calibri" w:cstheme="minorHAnsi"/>
          <w:sz w:val="20"/>
          <w:szCs w:val="20"/>
          <w:shd w:fill="auto" w:val="clear"/>
        </w:rPr>
      </w:pPr>
      <w:r>
        <w:rPr>
          <w:rFonts w:cs="Calibri" w:cstheme="minorHAnsi"/>
          <w:sz w:val="20"/>
          <w:szCs w:val="20"/>
          <w:shd w:fill="auto" w:val="clear"/>
        </w:rPr>
      </w:r>
    </w:p>
    <w:p>
      <w:pPr>
        <w:pStyle w:val="Normal"/>
        <w:spacing w:lineRule="auto" w:line="276" w:before="0" w:after="0"/>
        <w:ind w:hanging="0" w:left="0"/>
        <w:rPr/>
      </w:pPr>
      <w:r>
        <w:rPr>
          <w:rFonts w:cs="Calibri" w:cstheme="minorHAnsi"/>
          <w:sz w:val="20"/>
          <w:szCs w:val="20"/>
          <w:shd w:fill="auto" w:val="clear"/>
        </w:rPr>
        <w:t>Tutti i requisiti prescritti devono essere posseduti alla data di pubblicazione del presente avviso.</w:t>
      </w:r>
    </w:p>
    <w:p>
      <w:pPr>
        <w:pStyle w:val="Normal"/>
        <w:spacing w:lineRule="auto" w:line="276" w:before="0" w:after="0"/>
        <w:ind w:hanging="0" w:left="0"/>
        <w:rPr>
          <w:rFonts w:cs="Calibri" w:cstheme="minorHAnsi"/>
          <w:sz w:val="20"/>
          <w:szCs w:val="20"/>
          <w:shd w:fill="auto" w:val="clear"/>
        </w:rPr>
      </w:pPr>
      <w:r>
        <w:rPr>
          <w:rFonts w:cs="Calibri" w:cstheme="minorHAnsi"/>
          <w:sz w:val="20"/>
          <w:szCs w:val="20"/>
          <w:shd w:fill="auto" w:val="clear"/>
        </w:rPr>
      </w:r>
    </w:p>
    <w:p>
      <w:pPr>
        <w:pStyle w:val="Normal"/>
        <w:spacing w:lineRule="auto" w:line="276" w:before="0" w:after="0"/>
        <w:ind w:hanging="0" w:left="0"/>
        <w:rPr/>
      </w:pPr>
      <w:r>
        <w:rPr>
          <w:rFonts w:cs="Calibri"/>
          <w:color w:themeColor="text1" w:val="000000"/>
          <w:sz w:val="20"/>
          <w:szCs w:val="20"/>
          <w:shd w:fill="auto" w:val="clear"/>
        </w:rPr>
        <w:t xml:space="preserve">Nel paragrafo successivo sono indicati i requisiti specifici per i quali è prevista l’attribuzione di punteggi. </w:t>
      </w:r>
    </w:p>
    <w:p>
      <w:pPr>
        <w:pStyle w:val="Normal"/>
        <w:tabs>
          <w:tab w:val="clear" w:pos="709"/>
          <w:tab w:val="left" w:pos="7005" w:leader="none"/>
        </w:tabs>
        <w:spacing w:lineRule="auto" w:line="276" w:before="0" w:after="0"/>
        <w:ind w:hanging="0" w:left="0"/>
        <w:rPr>
          <w:rFonts w:ascii="Calibri" w:hAnsi="Calibri" w:cs="Calibri" w:asciiTheme="minorHAnsi" w:cstheme="minorHAnsi" w:hAnsiTheme="minorHAnsi"/>
          <w:b/>
          <w:sz w:val="20"/>
          <w:szCs w:val="20"/>
          <w:u w:val="single"/>
        </w:rPr>
      </w:pPr>
      <w:r>
        <w:rPr>
          <w:rFonts w:cs="Calibri" w:cstheme="minorHAnsi"/>
          <w:b/>
          <w:sz w:val="20"/>
          <w:szCs w:val="20"/>
          <w:u w:val="single"/>
        </w:rPr>
      </w:r>
    </w:p>
    <w:p>
      <w:pPr>
        <w:pStyle w:val="Normal"/>
        <w:suppressAutoHyphens w:val="false"/>
        <w:spacing w:lineRule="auto" w:line="276" w:before="0" w:after="0"/>
        <w:ind w:hanging="0" w:left="0"/>
        <w:jc w:val="left"/>
        <w:rPr/>
      </w:pPr>
      <w:r>
        <w:rPr>
          <w:rFonts w:cs="Calibri" w:cstheme="minorHAnsi"/>
          <w:b/>
          <w:sz w:val="20"/>
          <w:szCs w:val="20"/>
          <w:u w:val="single"/>
        </w:rPr>
        <w:t>ART. 4 -  VERIFICA DEI REQUISITI E VALUTAZIONE DELLE CANDIDATURE</w:t>
      </w:r>
    </w:p>
    <w:p>
      <w:pPr>
        <w:pStyle w:val="Normal"/>
        <w:spacing w:lineRule="auto" w:line="276" w:before="0" w:after="0"/>
        <w:ind w:hanging="0" w:left="0"/>
        <w:rPr/>
      </w:pPr>
      <w:r>
        <w:rPr>
          <w:rFonts w:cs="Calibri" w:cstheme="minorHAnsi"/>
          <w:sz w:val="20"/>
          <w:szCs w:val="20"/>
        </w:rPr>
        <w:t xml:space="preserve">In armonia con quanto disposto all’art. 11 del predetto Regolamento, la scelta dei soggetti esterni ai quali conferire l’incarico è affidata al Responsabile del Procedimento. La scelta operata dal Responsabile del Procedimento è comunque sottoposta all’approvazione del Direttore/Dirigente al quale compete l’impegno delle risorse economiche necessarie a soddisfare la specifica esigenza cui non può far fronte con il personale in servizio. La verifica circa il possesso dei requisiti obbligatori e la valutazione delle candidature è effettuata, pertanto, dal Responsabile del Procedimento, con successiva approvazione del Direttore/Dirigente di competenza, in armonia con quanto previsto nel PTPC della LAZIOcrea S.p.A. alla scadenza del termine di presentazione delle domande di partecipazione. </w:t>
      </w:r>
    </w:p>
    <w:p>
      <w:pPr>
        <w:pStyle w:val="Normal"/>
        <w:spacing w:lineRule="auto" w:line="276" w:before="0" w:after="0"/>
        <w:ind w:hanging="0" w:left="0"/>
        <w:rPr>
          <w:rFonts w:cs="Calibri" w:cstheme="minorHAnsi"/>
          <w:sz w:val="20"/>
          <w:szCs w:val="20"/>
        </w:rPr>
      </w:pPr>
      <w:r>
        <w:rPr>
          <w:rFonts w:cs="Calibri" w:cstheme="minorHAnsi"/>
          <w:sz w:val="20"/>
          <w:szCs w:val="20"/>
        </w:rPr>
      </w:r>
    </w:p>
    <w:p>
      <w:pPr>
        <w:pStyle w:val="Normal"/>
        <w:spacing w:lineRule="auto" w:line="276" w:before="0" w:after="0"/>
        <w:ind w:hanging="0" w:left="0"/>
        <w:rPr/>
      </w:pPr>
      <w:r>
        <w:rPr>
          <w:rFonts w:cs="Calibri" w:cstheme="minorHAnsi"/>
          <w:sz w:val="20"/>
          <w:szCs w:val="20"/>
        </w:rPr>
        <w:t xml:space="preserve">Il Responsabile del Procedimento, dopo aver esaminato i </w:t>
      </w:r>
      <w:r>
        <w:rPr>
          <w:rFonts w:cs="Calibri" w:cstheme="minorHAnsi"/>
          <w:i/>
          <w:sz w:val="20"/>
          <w:szCs w:val="20"/>
        </w:rPr>
        <w:t>curricula</w:t>
      </w:r>
      <w:r>
        <w:rPr>
          <w:rFonts w:cs="Calibri" w:cstheme="minorHAnsi"/>
          <w:sz w:val="20"/>
          <w:szCs w:val="20"/>
        </w:rPr>
        <w:t xml:space="preserve"> dei candidati, procederà all’attribuzione dei punteggi (il punteggio massimo attribuibile è di </w:t>
      </w:r>
      <w:r>
        <w:rPr>
          <w:rFonts w:cs="Calibri" w:cstheme="minorHAnsi"/>
          <w:b/>
          <w:sz w:val="20"/>
          <w:szCs w:val="20"/>
        </w:rPr>
        <w:t>100</w:t>
      </w:r>
      <w:r>
        <w:rPr>
          <w:rFonts w:cs="Calibri" w:cstheme="minorHAnsi"/>
          <w:sz w:val="20"/>
          <w:szCs w:val="20"/>
        </w:rPr>
        <w:t xml:space="preserve"> punti) sulla base di criteri analitici di valutazione.</w:t>
      </w:r>
    </w:p>
    <w:p>
      <w:pPr>
        <w:pStyle w:val="Normal"/>
        <w:spacing w:lineRule="auto" w:line="276" w:before="0" w:after="0"/>
        <w:ind w:hanging="0" w:left="0"/>
        <w:rPr/>
      </w:pPr>
      <w:r>
        <w:rPr>
          <w:rFonts w:cs="Calibri" w:cstheme="minorHAnsi"/>
          <w:sz w:val="20"/>
          <w:szCs w:val="20"/>
        </w:rPr>
        <w:t xml:space="preserve">I punteggi sono fissi e predefiniti e saranno attribuiti o non attribuiti dal Responsabile del Procedimento in ragione dei titoli di studio, delle esperienze professionali e delle attività didattiche dichiarate dal candidato. </w:t>
      </w:r>
    </w:p>
    <w:p>
      <w:pPr>
        <w:pStyle w:val="Normal"/>
        <w:spacing w:lineRule="auto" w:line="276" w:before="0" w:after="0"/>
        <w:ind w:hanging="0" w:left="0"/>
        <w:rPr>
          <w:rFonts w:cs="Calibri" w:cstheme="minorHAnsi"/>
          <w:sz w:val="20"/>
          <w:szCs w:val="20"/>
        </w:rPr>
      </w:pPr>
      <w:r>
        <w:rPr>
          <w:rFonts w:cs="Calibri" w:cstheme="minorHAnsi"/>
          <w:sz w:val="20"/>
          <w:szCs w:val="20"/>
        </w:rPr>
      </w:r>
    </w:p>
    <w:p>
      <w:pPr>
        <w:pStyle w:val="Normal"/>
        <w:spacing w:lineRule="auto" w:line="240" w:before="0" w:after="0"/>
        <w:ind w:hanging="0" w:left="0"/>
        <w:rPr/>
      </w:pPr>
      <w:r>
        <w:rPr>
          <w:rFonts w:cs="Calibri" w:cstheme="minorHAnsi"/>
          <w:sz w:val="20"/>
          <w:szCs w:val="20"/>
        </w:rPr>
        <w:t>Si riportano qui di seguito i criteri di attribuzione dei punteggi:</w:t>
      </w:r>
    </w:p>
    <w:p>
      <w:pPr>
        <w:pStyle w:val="Normal"/>
        <w:spacing w:lineRule="auto" w:line="240" w:before="0" w:after="0"/>
        <w:ind w:hanging="0" w:left="0"/>
        <w:rPr>
          <w:rFonts w:cs="Calibri" w:cstheme="minorHAnsi"/>
          <w:sz w:val="20"/>
          <w:szCs w:val="20"/>
        </w:rPr>
      </w:pPr>
      <w:r>
        <w:rPr>
          <w:rFonts w:cs="Calibri" w:cstheme="minorHAnsi"/>
          <w:sz w:val="20"/>
          <w:szCs w:val="20"/>
        </w:rPr>
      </w:r>
    </w:p>
    <w:p>
      <w:pPr>
        <w:pStyle w:val="Normal"/>
        <w:suppressAutoHyphens w:val="false"/>
        <w:spacing w:lineRule="auto" w:line="240" w:before="0" w:after="0"/>
        <w:ind w:hanging="0" w:left="0"/>
        <w:jc w:val="left"/>
        <w:rPr/>
      </w:pPr>
      <w:r>
        <w:rPr>
          <w:rFonts w:cs="Calibri" w:cstheme="minorHAnsi"/>
          <w:b/>
          <w:sz w:val="20"/>
          <w:szCs w:val="20"/>
        </w:rPr>
        <w:t>a)</w:t>
      </w:r>
      <w:r>
        <w:rPr>
          <w:rFonts w:cs="Calibri" w:cstheme="minorHAnsi"/>
          <w:sz w:val="20"/>
          <w:szCs w:val="20"/>
        </w:rPr>
        <w:t xml:space="preserve"> </w:t>
      </w:r>
      <w:r>
        <w:rPr>
          <w:rFonts w:cs="Calibri" w:cstheme="minorHAnsi"/>
          <w:b/>
          <w:sz w:val="20"/>
          <w:szCs w:val="20"/>
        </w:rPr>
        <w:t>specializzazioni e titoli di studio oltre il diploma di scuola secondaria di secondo grado (max 20 punti):</w:t>
      </w:r>
    </w:p>
    <w:p>
      <w:pPr>
        <w:pStyle w:val="Normal"/>
        <w:spacing w:lineRule="auto" w:line="240" w:before="0" w:after="0"/>
        <w:ind w:hanging="0" w:left="0"/>
        <w:rPr/>
      </w:pPr>
      <w:r>
        <w:rPr>
          <w:rFonts w:cs="Calibri" w:cstheme="minorHAnsi"/>
          <w:i/>
          <w:iCs/>
          <w:sz w:val="20"/>
          <w:szCs w:val="20"/>
        </w:rPr>
        <w:t>Indicazioni: i punteggi dei titoli non sono cumulabili; verrà preso in considerazione il titolo più favorevole al candidato/a</w:t>
      </w:r>
    </w:p>
    <w:p>
      <w:pPr>
        <w:pStyle w:val="Normal"/>
        <w:spacing w:lineRule="auto" w:line="240" w:before="0" w:after="0"/>
        <w:ind w:hanging="0" w:left="0"/>
        <w:rPr>
          <w:rFonts w:cs="Calibri" w:cstheme="minorHAnsi"/>
          <w:i/>
          <w:i/>
          <w:iCs/>
          <w:sz w:val="20"/>
          <w:szCs w:val="20"/>
        </w:rPr>
      </w:pPr>
      <w:r>
        <w:rPr>
          <w:rFonts w:cs="Calibri" w:cstheme="minorHAnsi"/>
          <w:i/>
          <w:iCs/>
          <w:sz w:val="20"/>
          <w:szCs w:val="20"/>
        </w:rPr>
      </w:r>
    </w:p>
    <w:tbl>
      <w:tblPr>
        <w:tblStyle w:val="Grigliatabella"/>
        <w:tblW w:w="5000" w:type="pct"/>
        <w:jc w:val="left"/>
        <w:tblInd w:w="108" w:type="dxa"/>
        <w:tblLayout w:type="fixed"/>
        <w:tblCellMar>
          <w:top w:w="0" w:type="dxa"/>
          <w:left w:w="108" w:type="dxa"/>
          <w:bottom w:w="0" w:type="dxa"/>
          <w:right w:w="108" w:type="dxa"/>
        </w:tblCellMar>
        <w:tblLook w:val="04a0" w:noVBand="1" w:noHBand="0" w:lastColumn="0" w:firstColumn="1" w:lastRow="0" w:firstRow="1"/>
      </w:tblPr>
      <w:tblGrid>
        <w:gridCol w:w="6804"/>
        <w:gridCol w:w="2267"/>
      </w:tblGrid>
      <w:tr>
        <w:trPr/>
        <w:tc>
          <w:tcPr>
            <w:tcW w:w="9071" w:type="dxa"/>
            <w:gridSpan w:val="2"/>
            <w:tcBorders/>
            <w:shd w:color="auto" w:fill="DBE5F1" w:themeFill="accent1" w:themeFillTint="33" w:val="clear"/>
          </w:tcPr>
          <w:p>
            <w:pPr>
              <w:pStyle w:val="Normal"/>
              <w:widowControl/>
              <w:suppressAutoHyphens w:val="true"/>
              <w:spacing w:lineRule="auto" w:line="240" w:before="0" w:after="57"/>
              <w:ind w:hanging="0" w:left="0"/>
              <w:jc w:val="center"/>
              <w:rPr>
                <w:sz w:val="22"/>
              </w:rPr>
            </w:pPr>
            <w:r>
              <w:rPr>
                <w:rFonts w:cs="Calibri" w:cstheme="minorHAnsi"/>
                <w:b/>
                <w:bCs/>
                <w:kern w:val="0"/>
                <w:sz w:val="20"/>
                <w:szCs w:val="20"/>
                <w:lang w:val="it-IT" w:bidi="ar-SA"/>
              </w:rPr>
              <w:t>TITOLO DI STUDIO</w:t>
            </w:r>
          </w:p>
          <w:p>
            <w:pPr>
              <w:pStyle w:val="Normal"/>
              <w:widowControl/>
              <w:suppressAutoHyphens w:val="true"/>
              <w:spacing w:lineRule="auto" w:line="240" w:before="0" w:after="57"/>
              <w:ind w:hanging="0" w:left="0"/>
              <w:jc w:val="center"/>
              <w:rPr>
                <w:sz w:val="22"/>
              </w:rPr>
            </w:pPr>
            <w:r>
              <w:rPr>
                <w:rFonts w:cs="Calibri" w:cstheme="minorHAnsi"/>
                <w:b/>
                <w:bCs/>
                <w:kern w:val="0"/>
                <w:sz w:val="20"/>
                <w:szCs w:val="20"/>
                <w:lang w:val="it-IT" w:bidi="ar-SA"/>
              </w:rPr>
              <w:t>Il punteggio massimo che può essere raggiunto complessivamente in questa sezione è 20.</w:t>
            </w:r>
          </w:p>
        </w:tc>
      </w:tr>
      <w:tr>
        <w:trPr/>
        <w:tc>
          <w:tcPr>
            <w:tcW w:w="6804" w:type="dxa"/>
            <w:tcBorders/>
            <w:vAlign w:val="center"/>
          </w:tcPr>
          <w:p>
            <w:pPr>
              <w:pStyle w:val="Normal"/>
              <w:widowControl/>
              <w:suppressAutoHyphens w:val="true"/>
              <w:spacing w:lineRule="auto" w:line="240" w:before="0" w:after="57"/>
              <w:ind w:hanging="0" w:left="0"/>
              <w:jc w:val="left"/>
              <w:rPr>
                <w:sz w:val="22"/>
              </w:rPr>
            </w:pPr>
            <w:r>
              <w:rPr>
                <w:rFonts w:cs="Calibri" w:cstheme="minorHAnsi"/>
                <w:b/>
                <w:bCs/>
                <w:kern w:val="0"/>
                <w:sz w:val="20"/>
                <w:szCs w:val="20"/>
                <w:lang w:val="it-IT" w:bidi="ar-SA"/>
              </w:rPr>
              <w:t>Denominazione del titolo di studio</w:t>
            </w:r>
          </w:p>
        </w:tc>
        <w:tc>
          <w:tcPr>
            <w:tcW w:w="2267" w:type="dxa"/>
            <w:tcBorders/>
            <w:vAlign w:val="center"/>
          </w:tcPr>
          <w:p>
            <w:pPr>
              <w:pStyle w:val="Normal"/>
              <w:widowControl/>
              <w:suppressAutoHyphens w:val="true"/>
              <w:spacing w:lineRule="auto" w:line="240" w:before="0" w:after="57"/>
              <w:ind w:hanging="0" w:left="0"/>
              <w:jc w:val="center"/>
              <w:rPr>
                <w:sz w:val="22"/>
              </w:rPr>
            </w:pPr>
            <w:r>
              <w:rPr>
                <w:rFonts w:cs="Calibri" w:cstheme="minorHAnsi"/>
                <w:b/>
                <w:bCs/>
                <w:kern w:val="2"/>
                <w:sz w:val="20"/>
                <w:szCs w:val="20"/>
                <w:lang w:val="it-IT" w:bidi="ar-SA"/>
              </w:rPr>
              <w:t>Punteggio</w:t>
            </w:r>
          </w:p>
        </w:tc>
      </w:tr>
      <w:tr>
        <w:trPr/>
        <w:tc>
          <w:tcPr>
            <w:tcW w:w="6804" w:type="dxa"/>
            <w:tcBorders/>
          </w:tcPr>
          <w:p>
            <w:pPr>
              <w:pStyle w:val="Normal"/>
              <w:widowControl/>
              <w:suppressAutoHyphens w:val="false"/>
              <w:spacing w:lineRule="auto" w:line="240" w:before="0" w:after="57"/>
              <w:ind w:hanging="0" w:left="0"/>
              <w:rPr>
                <w:sz w:val="22"/>
              </w:rPr>
            </w:pPr>
            <w:r>
              <w:rPr>
                <w:rFonts w:cs="Calibri" w:cstheme="minorHAnsi"/>
                <w:kern w:val="0"/>
                <w:sz w:val="20"/>
                <w:szCs w:val="20"/>
                <w:lang w:val="it-IT" w:bidi="ar-SA"/>
              </w:rPr>
              <w:t>1. Attestato di frequenza conseguito nell’ambito di corsi di formazione post-diploma di almeno 300 ore attinenti al settore cinematografico e audiovisivo</w:t>
            </w:r>
            <w:r>
              <w:rPr>
                <w:rFonts w:cs="Calibri" w:cstheme="minorHAnsi"/>
                <w:kern w:val="0"/>
                <w:sz w:val="22"/>
                <w:szCs w:val="20"/>
                <w:lang w:val="it-IT" w:bidi="ar-SA"/>
              </w:rPr>
              <w:t xml:space="preserve"> o teatrale</w:t>
            </w:r>
          </w:p>
        </w:tc>
        <w:tc>
          <w:tcPr>
            <w:tcW w:w="2267" w:type="dxa"/>
            <w:tcBorders/>
            <w:vAlign w:val="center"/>
          </w:tcPr>
          <w:p>
            <w:pPr>
              <w:pStyle w:val="Normal"/>
              <w:widowControl/>
              <w:suppressAutoHyphens w:val="true"/>
              <w:spacing w:lineRule="auto" w:line="240" w:before="0" w:after="57"/>
              <w:ind w:hanging="0" w:left="0"/>
              <w:jc w:val="center"/>
              <w:rPr>
                <w:sz w:val="22"/>
              </w:rPr>
            </w:pPr>
            <w:r>
              <w:rPr>
                <w:rFonts w:cs="Calibri" w:cstheme="minorHAnsi"/>
                <w:kern w:val="2"/>
                <w:sz w:val="20"/>
                <w:szCs w:val="20"/>
                <w:lang w:val="it-IT" w:bidi="ar-SA"/>
              </w:rPr>
              <w:t>4</w:t>
            </w:r>
          </w:p>
        </w:tc>
      </w:tr>
      <w:tr>
        <w:trPr/>
        <w:tc>
          <w:tcPr>
            <w:tcW w:w="6804" w:type="dxa"/>
            <w:tcBorders/>
          </w:tcPr>
          <w:p>
            <w:pPr>
              <w:pStyle w:val="Normal"/>
              <w:widowControl/>
              <w:suppressAutoHyphens w:val="false"/>
              <w:spacing w:lineRule="auto" w:line="240" w:before="0" w:after="57"/>
              <w:ind w:hanging="0" w:left="0"/>
              <w:rPr>
                <w:sz w:val="22"/>
              </w:rPr>
            </w:pPr>
            <w:r>
              <w:rPr>
                <w:rFonts w:cs="Calibri" w:cstheme="minorHAnsi"/>
                <w:kern w:val="0"/>
                <w:sz w:val="20"/>
                <w:szCs w:val="20"/>
                <w:lang w:val="it-IT" w:bidi="ar-SA"/>
              </w:rPr>
              <w:t xml:space="preserve">2. Diploma conseguito presso una scuola secondaria di secondo grado con indirizzo cinema e audiovisivo o teatrale </w:t>
            </w:r>
            <w:r>
              <w:rPr>
                <w:rFonts w:cs="Calibri" w:cstheme="minorHAnsi"/>
                <w:i/>
                <w:iCs/>
                <w:kern w:val="0"/>
                <w:sz w:val="20"/>
                <w:szCs w:val="20"/>
                <w:lang w:val="it-IT" w:bidi="ar-SA"/>
              </w:rPr>
              <w:t>(valido anche se utilizzato come requisito di accesso)</w:t>
            </w:r>
          </w:p>
        </w:tc>
        <w:tc>
          <w:tcPr>
            <w:tcW w:w="2267" w:type="dxa"/>
            <w:tcBorders/>
            <w:vAlign w:val="center"/>
          </w:tcPr>
          <w:p>
            <w:pPr>
              <w:pStyle w:val="Normal"/>
              <w:widowControl/>
              <w:suppressAutoHyphens w:val="true"/>
              <w:spacing w:lineRule="auto" w:line="240" w:before="0" w:after="57"/>
              <w:ind w:hanging="0" w:left="0"/>
              <w:jc w:val="center"/>
              <w:rPr>
                <w:sz w:val="22"/>
              </w:rPr>
            </w:pPr>
            <w:r>
              <w:rPr>
                <w:rFonts w:cs="Calibri" w:cstheme="minorHAnsi"/>
                <w:kern w:val="2"/>
                <w:sz w:val="20"/>
                <w:szCs w:val="20"/>
                <w:lang w:val="it-IT" w:bidi="ar-SA"/>
              </w:rPr>
              <w:t>6</w:t>
            </w:r>
          </w:p>
        </w:tc>
      </w:tr>
      <w:tr>
        <w:trPr/>
        <w:tc>
          <w:tcPr>
            <w:tcW w:w="6804" w:type="dxa"/>
            <w:tcBorders/>
          </w:tcPr>
          <w:p>
            <w:pPr>
              <w:pStyle w:val="Normal"/>
              <w:widowControl/>
              <w:suppressAutoHyphens w:val="false"/>
              <w:spacing w:lineRule="auto" w:line="240" w:before="0" w:after="57"/>
              <w:ind w:hanging="0" w:left="0"/>
              <w:rPr>
                <w:sz w:val="22"/>
              </w:rPr>
            </w:pPr>
            <w:r>
              <w:rPr>
                <w:rFonts w:cs="Calibri" w:cstheme="minorHAnsi"/>
                <w:kern w:val="0"/>
                <w:sz w:val="20"/>
                <w:szCs w:val="20"/>
                <w:lang w:val="it-IT" w:bidi="ar-SA"/>
              </w:rPr>
              <w:t>3. Attestato di qualifica professionale conseguito nell’ambito di corsi di formazione professionale post-diploma attinenti al settore cinematografico e audiovisivo</w:t>
            </w:r>
            <w:r>
              <w:rPr>
                <w:rFonts w:cs="Calibri" w:cstheme="minorHAnsi"/>
                <w:kern w:val="0"/>
                <w:sz w:val="22"/>
                <w:szCs w:val="20"/>
                <w:lang w:val="it-IT" w:bidi="ar-SA"/>
              </w:rPr>
              <w:t xml:space="preserve"> o teatrale</w:t>
            </w:r>
          </w:p>
        </w:tc>
        <w:tc>
          <w:tcPr>
            <w:tcW w:w="2267" w:type="dxa"/>
            <w:tcBorders/>
            <w:vAlign w:val="center"/>
          </w:tcPr>
          <w:p>
            <w:pPr>
              <w:pStyle w:val="Normal"/>
              <w:widowControl/>
              <w:suppressAutoHyphens w:val="true"/>
              <w:spacing w:lineRule="auto" w:line="240" w:before="0" w:after="57"/>
              <w:ind w:hanging="0" w:left="0"/>
              <w:jc w:val="center"/>
              <w:rPr>
                <w:sz w:val="22"/>
              </w:rPr>
            </w:pPr>
            <w:r>
              <w:rPr>
                <w:rFonts w:cs="Calibri" w:cstheme="minorHAnsi"/>
                <w:kern w:val="2"/>
                <w:sz w:val="20"/>
                <w:szCs w:val="20"/>
                <w:lang w:val="it-IT" w:bidi="ar-SA"/>
              </w:rPr>
              <w:t>8</w:t>
            </w:r>
          </w:p>
        </w:tc>
      </w:tr>
      <w:tr>
        <w:trPr/>
        <w:tc>
          <w:tcPr>
            <w:tcW w:w="6804" w:type="dxa"/>
            <w:tcBorders/>
          </w:tcPr>
          <w:p>
            <w:pPr>
              <w:pStyle w:val="Normal"/>
              <w:widowControl/>
              <w:suppressAutoHyphens w:val="false"/>
              <w:spacing w:lineRule="auto" w:line="240" w:before="0" w:after="57"/>
              <w:ind w:hanging="0" w:left="0"/>
              <w:rPr>
                <w:sz w:val="22"/>
              </w:rPr>
            </w:pPr>
            <w:r>
              <w:rPr>
                <w:rFonts w:cs="Calibri" w:cstheme="minorHAnsi"/>
                <w:kern w:val="0"/>
                <w:sz w:val="20"/>
                <w:szCs w:val="20"/>
                <w:lang w:val="it-IT" w:bidi="ar-SA"/>
              </w:rPr>
              <w:t>3. Laurea triennale o titolo equipollente attinente all’area delle discipline umanistiche, storico-artistiche e dello spettacolo</w:t>
            </w:r>
          </w:p>
        </w:tc>
        <w:tc>
          <w:tcPr>
            <w:tcW w:w="2267" w:type="dxa"/>
            <w:tcBorders/>
            <w:vAlign w:val="center"/>
          </w:tcPr>
          <w:p>
            <w:pPr>
              <w:pStyle w:val="Normal"/>
              <w:widowControl/>
              <w:suppressAutoHyphens w:val="true"/>
              <w:spacing w:lineRule="auto" w:line="240" w:before="0" w:after="57"/>
              <w:ind w:hanging="0" w:left="0"/>
              <w:jc w:val="center"/>
              <w:rPr>
                <w:sz w:val="22"/>
              </w:rPr>
            </w:pPr>
            <w:r>
              <w:rPr>
                <w:rFonts w:cs="Calibri" w:cstheme="minorHAnsi"/>
                <w:kern w:val="0"/>
                <w:sz w:val="20"/>
                <w:szCs w:val="20"/>
                <w:lang w:val="it-IT" w:bidi="ar-SA"/>
              </w:rPr>
              <w:t>10</w:t>
            </w:r>
          </w:p>
        </w:tc>
      </w:tr>
      <w:tr>
        <w:trPr/>
        <w:tc>
          <w:tcPr>
            <w:tcW w:w="6804" w:type="dxa"/>
            <w:tcBorders/>
          </w:tcPr>
          <w:p>
            <w:pPr>
              <w:pStyle w:val="Normal"/>
              <w:widowControl/>
              <w:suppressAutoHyphens w:val="false"/>
              <w:spacing w:lineRule="auto" w:line="240" w:before="0" w:after="57"/>
              <w:ind w:hanging="0" w:left="0"/>
              <w:rPr>
                <w:sz w:val="22"/>
              </w:rPr>
            </w:pPr>
            <w:r>
              <w:rPr>
                <w:rFonts w:cs="Calibri" w:cstheme="minorHAnsi"/>
                <w:kern w:val="0"/>
                <w:sz w:val="20"/>
                <w:szCs w:val="20"/>
                <w:lang w:val="it-IT" w:bidi="ar-SA"/>
              </w:rPr>
              <w:t>4. Laurea specialistica/magistrale o laurea equipollente del vecchio ordinamento o titolo equipollente attinente all’area delle discipline umanistiche, storico-artistiche e dello spettacolo</w:t>
            </w:r>
          </w:p>
        </w:tc>
        <w:tc>
          <w:tcPr>
            <w:tcW w:w="2267" w:type="dxa"/>
            <w:tcBorders/>
            <w:vAlign w:val="center"/>
          </w:tcPr>
          <w:p>
            <w:pPr>
              <w:pStyle w:val="Normal"/>
              <w:widowControl/>
              <w:suppressAutoHyphens w:val="true"/>
              <w:spacing w:lineRule="auto" w:line="240" w:before="0" w:after="57"/>
              <w:ind w:hanging="0" w:left="0"/>
              <w:jc w:val="center"/>
              <w:rPr>
                <w:sz w:val="22"/>
              </w:rPr>
            </w:pPr>
            <w:r>
              <w:rPr>
                <w:rFonts w:cs="Calibri" w:cstheme="minorHAnsi"/>
                <w:kern w:val="0"/>
                <w:sz w:val="20"/>
                <w:szCs w:val="20"/>
                <w:lang w:val="it-IT" w:bidi="ar-SA"/>
              </w:rPr>
              <w:t>12</w:t>
            </w:r>
          </w:p>
        </w:tc>
      </w:tr>
      <w:tr>
        <w:trPr/>
        <w:tc>
          <w:tcPr>
            <w:tcW w:w="6804" w:type="dxa"/>
            <w:tcBorders/>
          </w:tcPr>
          <w:p>
            <w:pPr>
              <w:pStyle w:val="Normal"/>
              <w:widowControl/>
              <w:suppressAutoHyphens w:val="false"/>
              <w:spacing w:lineRule="auto" w:line="240" w:before="0" w:after="57"/>
              <w:ind w:hanging="0" w:left="0"/>
              <w:rPr>
                <w:sz w:val="22"/>
              </w:rPr>
            </w:pPr>
            <w:r>
              <w:rPr>
                <w:rFonts w:cs="Calibri" w:cstheme="minorHAnsi"/>
                <w:kern w:val="0"/>
                <w:sz w:val="20"/>
                <w:szCs w:val="20"/>
                <w:lang w:val="it-IT" w:bidi="ar-SA"/>
              </w:rPr>
              <w:t>5. Attestato di alta qualificazione professionale post-laurea attinente al settore cinematografico e audiovisivo</w:t>
            </w:r>
          </w:p>
        </w:tc>
        <w:tc>
          <w:tcPr>
            <w:tcW w:w="2267" w:type="dxa"/>
            <w:tcBorders/>
            <w:vAlign w:val="center"/>
          </w:tcPr>
          <w:p>
            <w:pPr>
              <w:pStyle w:val="Normal"/>
              <w:widowControl/>
              <w:suppressAutoHyphens w:val="true"/>
              <w:spacing w:lineRule="auto" w:line="240" w:before="0" w:after="57"/>
              <w:ind w:hanging="0" w:left="0"/>
              <w:jc w:val="center"/>
              <w:rPr>
                <w:sz w:val="22"/>
              </w:rPr>
            </w:pPr>
            <w:r>
              <w:rPr>
                <w:rFonts w:cs="Calibri" w:cstheme="minorHAnsi"/>
                <w:kern w:val="0"/>
                <w:sz w:val="20"/>
                <w:szCs w:val="20"/>
                <w:lang w:val="it-IT" w:bidi="ar-SA"/>
              </w:rPr>
              <w:t>14</w:t>
            </w:r>
          </w:p>
        </w:tc>
      </w:tr>
      <w:tr>
        <w:trPr/>
        <w:tc>
          <w:tcPr>
            <w:tcW w:w="6804" w:type="dxa"/>
            <w:tcBorders/>
          </w:tcPr>
          <w:p>
            <w:pPr>
              <w:pStyle w:val="Normal"/>
              <w:widowControl/>
              <w:suppressAutoHyphens w:val="false"/>
              <w:spacing w:lineRule="auto" w:line="240" w:before="0" w:after="57"/>
              <w:ind w:hanging="0" w:left="0"/>
              <w:rPr>
                <w:sz w:val="22"/>
              </w:rPr>
            </w:pPr>
            <w:r>
              <w:rPr>
                <w:rFonts w:cs="Calibri" w:cstheme="minorHAnsi"/>
                <w:kern w:val="0"/>
                <w:sz w:val="20"/>
                <w:szCs w:val="20"/>
                <w:lang w:val="it-IT" w:bidi="ar-SA"/>
              </w:rPr>
              <w:t>6. Master universitario di I livello o titolo di specializzazione universitaria equipollente attinente all’area delle discipline economiche, giuridiche, umanistiche, storico-artistiche e dello spettacolo</w:t>
            </w:r>
          </w:p>
        </w:tc>
        <w:tc>
          <w:tcPr>
            <w:tcW w:w="2267" w:type="dxa"/>
            <w:tcBorders/>
            <w:vAlign w:val="center"/>
          </w:tcPr>
          <w:p>
            <w:pPr>
              <w:pStyle w:val="Normal"/>
              <w:widowControl/>
              <w:suppressAutoHyphens w:val="true"/>
              <w:spacing w:lineRule="auto" w:line="240" w:before="0" w:after="57"/>
              <w:ind w:hanging="0" w:left="0"/>
              <w:jc w:val="center"/>
              <w:rPr>
                <w:sz w:val="22"/>
              </w:rPr>
            </w:pPr>
            <w:r>
              <w:rPr>
                <w:rFonts w:cs="Calibri" w:cstheme="minorHAnsi"/>
                <w:kern w:val="0"/>
                <w:sz w:val="20"/>
                <w:szCs w:val="20"/>
                <w:lang w:val="it-IT" w:bidi="ar-SA"/>
              </w:rPr>
              <w:t>16</w:t>
            </w:r>
          </w:p>
        </w:tc>
      </w:tr>
      <w:tr>
        <w:trPr/>
        <w:tc>
          <w:tcPr>
            <w:tcW w:w="6804" w:type="dxa"/>
            <w:tcBorders/>
          </w:tcPr>
          <w:p>
            <w:pPr>
              <w:pStyle w:val="Normal"/>
              <w:widowControl/>
              <w:suppressAutoHyphens w:val="false"/>
              <w:spacing w:lineRule="auto" w:line="240" w:before="0" w:after="57"/>
              <w:ind w:hanging="0" w:left="0"/>
              <w:rPr>
                <w:sz w:val="22"/>
              </w:rPr>
            </w:pPr>
            <w:r>
              <w:rPr>
                <w:rFonts w:cs="Calibri" w:cstheme="minorHAnsi"/>
                <w:kern w:val="0"/>
                <w:sz w:val="20"/>
                <w:szCs w:val="20"/>
                <w:lang w:val="it-IT" w:bidi="ar-SA"/>
              </w:rPr>
              <w:t>7. Master universitario di II livello o titolo di specializzazione universitaria equipollente attinente all’area delle discipline umanistiche, storico-artistiche e dello spettacolo</w:t>
            </w:r>
          </w:p>
        </w:tc>
        <w:tc>
          <w:tcPr>
            <w:tcW w:w="2267" w:type="dxa"/>
            <w:tcBorders/>
            <w:vAlign w:val="center"/>
          </w:tcPr>
          <w:p>
            <w:pPr>
              <w:pStyle w:val="Normal"/>
              <w:widowControl/>
              <w:suppressAutoHyphens w:val="true"/>
              <w:spacing w:lineRule="auto" w:line="240" w:before="0" w:after="57"/>
              <w:ind w:hanging="0" w:left="0"/>
              <w:jc w:val="center"/>
              <w:rPr>
                <w:sz w:val="22"/>
              </w:rPr>
            </w:pPr>
            <w:r>
              <w:rPr>
                <w:rFonts w:cs="Calibri" w:cstheme="minorHAnsi"/>
                <w:kern w:val="0"/>
                <w:sz w:val="20"/>
                <w:szCs w:val="20"/>
                <w:lang w:val="it-IT" w:bidi="ar-SA"/>
              </w:rPr>
              <w:t>18</w:t>
            </w:r>
          </w:p>
        </w:tc>
      </w:tr>
      <w:tr>
        <w:trPr/>
        <w:tc>
          <w:tcPr>
            <w:tcW w:w="6804" w:type="dxa"/>
            <w:tcBorders/>
          </w:tcPr>
          <w:p>
            <w:pPr>
              <w:pStyle w:val="Normal"/>
              <w:widowControl/>
              <w:suppressAutoHyphens w:val="false"/>
              <w:spacing w:lineRule="auto" w:line="240" w:before="0" w:after="57"/>
              <w:ind w:hanging="0" w:left="0"/>
              <w:rPr>
                <w:sz w:val="22"/>
              </w:rPr>
            </w:pPr>
            <w:r>
              <w:rPr>
                <w:rFonts w:cs="Calibri" w:cstheme="minorHAnsi"/>
                <w:kern w:val="0"/>
                <w:sz w:val="20"/>
                <w:szCs w:val="20"/>
                <w:lang w:val="it-IT" w:bidi="ar-SA"/>
              </w:rPr>
              <w:t>8. Dottorato di ricerca attinente all’area delle discipline umanistiche, storico-artistiche e dello spettacolo</w:t>
            </w:r>
          </w:p>
        </w:tc>
        <w:tc>
          <w:tcPr>
            <w:tcW w:w="2267" w:type="dxa"/>
            <w:tcBorders/>
            <w:vAlign w:val="center"/>
          </w:tcPr>
          <w:p>
            <w:pPr>
              <w:pStyle w:val="Normal"/>
              <w:widowControl/>
              <w:suppressAutoHyphens w:val="true"/>
              <w:spacing w:lineRule="auto" w:line="240" w:before="0" w:after="57"/>
              <w:ind w:hanging="0" w:left="0"/>
              <w:jc w:val="center"/>
              <w:rPr>
                <w:sz w:val="22"/>
              </w:rPr>
            </w:pPr>
            <w:r>
              <w:rPr>
                <w:rFonts w:cs="Calibri" w:cstheme="minorHAnsi"/>
                <w:kern w:val="0"/>
                <w:sz w:val="20"/>
                <w:szCs w:val="20"/>
                <w:lang w:val="it-IT" w:bidi="ar-SA"/>
              </w:rPr>
              <w:t>20</w:t>
            </w:r>
          </w:p>
        </w:tc>
      </w:tr>
    </w:tbl>
    <w:p>
      <w:pPr>
        <w:pStyle w:val="Normal"/>
        <w:suppressAutoHyphens w:val="false"/>
        <w:spacing w:lineRule="auto" w:line="276" w:before="0" w:after="0"/>
        <w:ind w:hanging="0" w:left="0"/>
        <w:rPr>
          <w:rFonts w:ascii="Calibri" w:hAnsi="Calibri" w:cs="Calibri" w:asciiTheme="minorHAnsi" w:cstheme="minorHAnsi" w:hAnsiTheme="minorHAnsi"/>
          <w:sz w:val="20"/>
          <w:szCs w:val="20"/>
        </w:rPr>
      </w:pPr>
      <w:r>
        <w:rPr>
          <w:rFonts w:cs="Calibri" w:cstheme="minorHAnsi"/>
          <w:sz w:val="20"/>
          <w:szCs w:val="20"/>
        </w:rPr>
      </w:r>
    </w:p>
    <w:p>
      <w:pPr>
        <w:pStyle w:val="Normal"/>
        <w:spacing w:lineRule="auto" w:line="240" w:before="0" w:after="0"/>
        <w:ind w:hanging="0" w:left="0"/>
        <w:rPr>
          <w:rFonts w:cs="Calibri" w:cstheme="minorHAnsi"/>
          <w:b/>
          <w:sz w:val="20"/>
          <w:szCs w:val="20"/>
        </w:rPr>
      </w:pPr>
      <w:r>
        <w:rPr>
          <w:rFonts w:cs="Calibri" w:cstheme="minorHAnsi"/>
          <w:b/>
          <w:sz w:val="20"/>
          <w:szCs w:val="20"/>
        </w:rPr>
      </w:r>
      <w:r>
        <w:br w:type="page"/>
      </w:r>
    </w:p>
    <w:p>
      <w:pPr>
        <w:pStyle w:val="Normal"/>
        <w:spacing w:lineRule="auto" w:line="240" w:before="0" w:after="0"/>
        <w:ind w:hanging="0" w:left="0"/>
        <w:rPr/>
      </w:pPr>
      <w:r>
        <w:rPr>
          <w:rFonts w:cs="Calibri" w:cstheme="minorHAnsi"/>
          <w:b/>
          <w:sz w:val="20"/>
          <w:szCs w:val="20"/>
        </w:rPr>
        <w:t>b) Esperienza professionale in qualità di Assistente di Casting o Casting Director in ambito cinematografico e audiovisivo, oltre quella richiesta quale requisito di accesso (max 60 punti):</w:t>
      </w:r>
      <w:bookmarkStart w:id="3" w:name="_Hlk142642857"/>
      <w:bookmarkEnd w:id="3"/>
    </w:p>
    <w:p>
      <w:pPr>
        <w:pStyle w:val="Normal"/>
        <w:suppressAutoHyphens w:val="false"/>
        <w:spacing w:lineRule="auto" w:line="240" w:before="0" w:after="0"/>
        <w:ind w:hanging="0" w:left="0"/>
        <w:rPr/>
      </w:pPr>
      <w:r>
        <w:rPr>
          <w:rFonts w:cs="Calibri" w:cstheme="minorHAnsi"/>
          <w:i/>
          <w:iCs/>
          <w:sz w:val="20"/>
          <w:szCs w:val="20"/>
        </w:rPr>
        <w:t>Indicazioni: s</w:t>
      </w:r>
      <w:r>
        <w:rPr>
          <w:rFonts w:cs="Calibri" w:cstheme="minorHAnsi"/>
          <w:sz w:val="20"/>
          <w:szCs w:val="20"/>
        </w:rPr>
        <w:t xml:space="preserve">aranno prese in considerazione soltanto le attività attinenti all’ambito professionale oggetto presente avviso. </w:t>
      </w:r>
    </w:p>
    <w:p>
      <w:pPr>
        <w:pStyle w:val="Normal"/>
        <w:suppressAutoHyphens w:val="false"/>
        <w:spacing w:lineRule="auto" w:line="240" w:before="0" w:after="0"/>
        <w:ind w:hanging="0" w:left="0"/>
        <w:rPr>
          <w:rFonts w:cs="Calibri" w:cstheme="minorHAnsi"/>
          <w:sz w:val="20"/>
          <w:szCs w:val="20"/>
        </w:rPr>
      </w:pPr>
      <w:r>
        <w:rPr>
          <w:rFonts w:cs="Calibri" w:cstheme="minorHAnsi"/>
          <w:sz w:val="20"/>
          <w:szCs w:val="20"/>
        </w:rPr>
      </w:r>
    </w:p>
    <w:tbl>
      <w:tblPr>
        <w:tblStyle w:val="Grigliatabella"/>
        <w:tblW w:w="5000" w:type="pct"/>
        <w:jc w:val="left"/>
        <w:tblInd w:w="108" w:type="dxa"/>
        <w:tblLayout w:type="fixed"/>
        <w:tblCellMar>
          <w:top w:w="0" w:type="dxa"/>
          <w:left w:w="108" w:type="dxa"/>
          <w:bottom w:w="0" w:type="dxa"/>
          <w:right w:w="108" w:type="dxa"/>
        </w:tblCellMar>
        <w:tblLook w:val="04a0" w:noVBand="1" w:noHBand="0" w:lastColumn="0" w:firstColumn="1" w:lastRow="0" w:firstRow="1"/>
      </w:tblPr>
      <w:tblGrid>
        <w:gridCol w:w="6804"/>
        <w:gridCol w:w="2267"/>
      </w:tblGrid>
      <w:tr>
        <w:trPr/>
        <w:tc>
          <w:tcPr>
            <w:tcW w:w="9071" w:type="dxa"/>
            <w:gridSpan w:val="2"/>
            <w:tcBorders/>
            <w:shd w:color="auto" w:fill="DBE5F1" w:themeFill="accent1" w:themeFillTint="33" w:val="clear"/>
          </w:tcPr>
          <w:p>
            <w:pPr>
              <w:pStyle w:val="Normal"/>
              <w:widowControl/>
              <w:suppressAutoHyphens w:val="true"/>
              <w:spacing w:lineRule="auto" w:line="240" w:before="0" w:after="57"/>
              <w:ind w:hanging="0" w:left="0"/>
              <w:jc w:val="center"/>
              <w:rPr>
                <w:sz w:val="22"/>
              </w:rPr>
            </w:pPr>
            <w:r>
              <w:rPr>
                <w:rFonts w:cs="Calibri" w:cstheme="minorHAnsi"/>
                <w:b/>
                <w:bCs/>
                <w:kern w:val="0"/>
                <w:sz w:val="20"/>
                <w:szCs w:val="20"/>
                <w:lang w:val="it-IT" w:bidi="ar-SA"/>
              </w:rPr>
              <w:t>ESPERIENZA PROFESSIONALE DI ASSISTENTE DI CASTING O CASTING DIRECTOR IN AMBITO CINE-AUDIOVISIVO</w:t>
            </w:r>
          </w:p>
          <w:p>
            <w:pPr>
              <w:pStyle w:val="Normal"/>
              <w:widowControl/>
              <w:suppressAutoHyphens w:val="true"/>
              <w:spacing w:lineRule="auto" w:line="240" w:before="0" w:after="57"/>
              <w:ind w:hanging="0" w:left="0"/>
              <w:jc w:val="center"/>
              <w:rPr>
                <w:sz w:val="22"/>
              </w:rPr>
            </w:pPr>
            <w:r>
              <w:rPr>
                <w:rFonts w:cs="Calibri" w:cstheme="minorHAnsi"/>
                <w:b/>
                <w:bCs/>
                <w:kern w:val="0"/>
                <w:sz w:val="20"/>
                <w:szCs w:val="20"/>
                <w:lang w:val="it-IT" w:bidi="ar-SA"/>
              </w:rPr>
              <w:t>Il punteggio massimo che può essere raggiunto complessivamente in questa sezione è 60.</w:t>
            </w:r>
          </w:p>
        </w:tc>
      </w:tr>
      <w:tr>
        <w:trPr/>
        <w:tc>
          <w:tcPr>
            <w:tcW w:w="6804" w:type="dxa"/>
            <w:tcBorders/>
            <w:vAlign w:val="center"/>
          </w:tcPr>
          <w:p>
            <w:pPr>
              <w:pStyle w:val="Normal"/>
              <w:widowControl/>
              <w:suppressAutoHyphens w:val="true"/>
              <w:spacing w:lineRule="auto" w:line="240" w:before="0" w:after="57"/>
              <w:ind w:hanging="0" w:left="0"/>
              <w:jc w:val="left"/>
              <w:rPr>
                <w:sz w:val="22"/>
              </w:rPr>
            </w:pPr>
            <w:r>
              <w:rPr>
                <w:rFonts w:cs="Calibri" w:cstheme="minorHAnsi"/>
                <w:b/>
                <w:bCs/>
                <w:i w:val="false"/>
                <w:iCs w:val="false"/>
                <w:kern w:val="0"/>
                <w:sz w:val="20"/>
                <w:szCs w:val="20"/>
                <w:lang w:val="it-IT" w:bidi="ar-SA"/>
              </w:rPr>
              <w:t>Esperienze professionali ulteriori rispetto al requisito di accesso</w:t>
            </w:r>
          </w:p>
        </w:tc>
        <w:tc>
          <w:tcPr>
            <w:tcW w:w="2267" w:type="dxa"/>
            <w:tcBorders/>
            <w:vAlign w:val="center"/>
          </w:tcPr>
          <w:p>
            <w:pPr>
              <w:pStyle w:val="Normal"/>
              <w:widowControl/>
              <w:suppressAutoHyphens w:val="true"/>
              <w:spacing w:lineRule="auto" w:line="240" w:before="0" w:after="57"/>
              <w:ind w:hanging="0" w:left="0"/>
              <w:jc w:val="center"/>
              <w:rPr>
                <w:sz w:val="22"/>
              </w:rPr>
            </w:pPr>
            <w:r>
              <w:rPr>
                <w:rFonts w:cs="Calibri" w:cstheme="minorHAnsi"/>
                <w:b/>
                <w:bCs/>
                <w:kern w:val="2"/>
                <w:sz w:val="20"/>
                <w:szCs w:val="20"/>
                <w:lang w:val="it-IT" w:bidi="ar-SA"/>
              </w:rPr>
              <w:t>Punteggio</w:t>
            </w:r>
          </w:p>
        </w:tc>
      </w:tr>
      <w:tr>
        <w:trPr/>
        <w:tc>
          <w:tcPr>
            <w:tcW w:w="6804" w:type="dxa"/>
            <w:tcBorders/>
          </w:tcPr>
          <w:p>
            <w:pPr>
              <w:pStyle w:val="Normal"/>
              <w:widowControl/>
              <w:suppressAutoHyphens w:val="false"/>
              <w:spacing w:lineRule="auto" w:line="240" w:before="0" w:after="57"/>
              <w:ind w:hanging="0" w:left="0"/>
              <w:rPr>
                <w:sz w:val="20"/>
                <w:szCs w:val="20"/>
              </w:rPr>
            </w:pPr>
            <w:r>
              <w:rPr>
                <w:rFonts w:cs="Calibri" w:cstheme="minorHAnsi"/>
                <w:kern w:val="0"/>
                <w:sz w:val="20"/>
                <w:szCs w:val="20"/>
                <w:lang w:val="it-IT" w:bidi="ar-SA"/>
              </w:rPr>
              <w:t>Per ogni film lungometraggio di finzione distribuito nel circuito delle sale cinematografiche e/o proiettato in festival cinematografici di rilevanza nazionale o internazionale, e/o trasmesso da emittenti televisive nazionali o internazionali, e/o distribuito da piattaforme web dedicate ai media audiovisivi di rilevanza nazionale o internazionale.</w:t>
            </w:r>
          </w:p>
        </w:tc>
        <w:tc>
          <w:tcPr>
            <w:tcW w:w="2267" w:type="dxa"/>
            <w:tcBorders/>
            <w:vAlign w:val="center"/>
          </w:tcPr>
          <w:p>
            <w:pPr>
              <w:pStyle w:val="Normal"/>
              <w:widowControl/>
              <w:suppressAutoHyphens w:val="true"/>
              <w:spacing w:lineRule="auto" w:line="240" w:before="0" w:after="57"/>
              <w:ind w:hanging="0" w:left="0"/>
              <w:jc w:val="center"/>
              <w:rPr>
                <w:sz w:val="22"/>
              </w:rPr>
            </w:pPr>
            <w:r>
              <w:rPr>
                <w:rFonts w:cs="Calibri" w:cstheme="minorHAnsi"/>
                <w:kern w:val="2"/>
                <w:sz w:val="20"/>
                <w:szCs w:val="20"/>
                <w:lang w:val="it-IT" w:bidi="ar-SA"/>
              </w:rPr>
              <w:t>5</w:t>
            </w:r>
          </w:p>
        </w:tc>
      </w:tr>
      <w:tr>
        <w:trPr/>
        <w:tc>
          <w:tcPr>
            <w:tcW w:w="9071" w:type="dxa"/>
            <w:gridSpan w:val="2"/>
            <w:tcBorders/>
          </w:tcPr>
          <w:p>
            <w:pPr>
              <w:pStyle w:val="Normal"/>
              <w:widowControl/>
              <w:suppressAutoHyphens w:val="false"/>
              <w:spacing w:lineRule="auto" w:line="240" w:before="0" w:after="57"/>
              <w:ind w:hanging="0" w:left="0"/>
              <w:jc w:val="right"/>
              <w:rPr>
                <w:i/>
                <w:i/>
                <w:iCs/>
                <w:sz w:val="20"/>
                <w:szCs w:val="20"/>
              </w:rPr>
            </w:pPr>
            <w:r>
              <w:rPr>
                <w:rFonts w:cs="Calibri" w:cstheme="minorHAnsi"/>
                <w:i/>
                <w:iCs/>
                <w:kern w:val="0"/>
                <w:sz w:val="20"/>
                <w:szCs w:val="20"/>
                <w:lang w:val="it-IT" w:bidi="ar-SA"/>
              </w:rPr>
              <w:t>Punteggio massimo che può essere raggiunto per questa tipologia di attività: 60</w:t>
            </w:r>
          </w:p>
        </w:tc>
      </w:tr>
      <w:tr>
        <w:trPr/>
        <w:tc>
          <w:tcPr>
            <w:tcW w:w="6804" w:type="dxa"/>
            <w:tcBorders/>
          </w:tcPr>
          <w:p>
            <w:pPr>
              <w:pStyle w:val="Normal"/>
              <w:widowControl/>
              <w:suppressAutoHyphens w:val="false"/>
              <w:spacing w:lineRule="auto" w:line="240" w:before="0" w:after="57"/>
              <w:ind w:hanging="0" w:left="0"/>
              <w:rPr>
                <w:sz w:val="20"/>
                <w:szCs w:val="20"/>
              </w:rPr>
            </w:pPr>
            <w:r>
              <w:rPr>
                <w:rFonts w:cs="Calibri" w:cstheme="minorHAnsi"/>
                <w:kern w:val="0"/>
                <w:sz w:val="20"/>
                <w:szCs w:val="20"/>
                <w:lang w:val="it-IT" w:bidi="ar-SA"/>
              </w:rPr>
              <w:t>Per ogni episodio di serie fictio</w:t>
            </w:r>
            <w:r>
              <w:rPr>
                <w:rFonts w:cs="Calibri" w:cstheme="minorHAnsi"/>
                <w:kern w:val="0"/>
                <w:sz w:val="20"/>
                <w:szCs w:val="20"/>
                <w:lang w:val="it-IT" w:bidi="ar-SA"/>
              </w:rPr>
              <w:t>n</w:t>
            </w:r>
            <w:r>
              <w:rPr>
                <w:rFonts w:cs="Calibri" w:cstheme="minorHAnsi"/>
                <w:kern w:val="0"/>
                <w:sz w:val="20"/>
                <w:szCs w:val="20"/>
                <w:lang w:val="it-IT" w:bidi="ar-SA"/>
              </w:rPr>
              <w:t>, distribuito nel circuito delle sale cinematografiche e/o proiettato in festival cinematografici di rilevanza nazionale o internazionale, e/o trasmesso da emittenti televisive nazionali o internazionali, e/o distribuito da piattaforme web dedicate ai media audiovisivi di rilevanza nazionale o internazionale.</w:t>
            </w:r>
          </w:p>
        </w:tc>
        <w:tc>
          <w:tcPr>
            <w:tcW w:w="2267" w:type="dxa"/>
            <w:tcBorders/>
            <w:vAlign w:val="center"/>
          </w:tcPr>
          <w:p>
            <w:pPr>
              <w:pStyle w:val="Normal"/>
              <w:widowControl/>
              <w:suppressAutoHyphens w:val="true"/>
              <w:spacing w:lineRule="auto" w:line="240" w:before="0" w:after="57"/>
              <w:ind w:hanging="0" w:left="0"/>
              <w:jc w:val="center"/>
              <w:rPr>
                <w:sz w:val="22"/>
              </w:rPr>
            </w:pPr>
            <w:r>
              <w:rPr>
                <w:rFonts w:cs="Calibri" w:cstheme="minorHAnsi"/>
                <w:kern w:val="2"/>
                <w:sz w:val="20"/>
                <w:szCs w:val="20"/>
                <w:lang w:val="it-IT" w:bidi="ar-SA"/>
              </w:rPr>
              <w:t>3</w:t>
            </w:r>
          </w:p>
        </w:tc>
      </w:tr>
      <w:tr>
        <w:trPr/>
        <w:tc>
          <w:tcPr>
            <w:tcW w:w="9071" w:type="dxa"/>
            <w:gridSpan w:val="2"/>
            <w:tcBorders/>
          </w:tcPr>
          <w:p>
            <w:pPr>
              <w:pStyle w:val="Normal"/>
              <w:widowControl/>
              <w:suppressAutoHyphens w:val="false"/>
              <w:spacing w:lineRule="auto" w:line="240" w:before="0" w:after="57"/>
              <w:ind w:hanging="0" w:left="0"/>
              <w:jc w:val="right"/>
              <w:rPr>
                <w:i/>
                <w:i/>
                <w:iCs/>
                <w:sz w:val="20"/>
                <w:szCs w:val="20"/>
              </w:rPr>
            </w:pPr>
            <w:r>
              <w:rPr>
                <w:rFonts w:cs="Calibri" w:cstheme="minorHAnsi"/>
                <w:i/>
                <w:iCs/>
                <w:kern w:val="0"/>
                <w:sz w:val="20"/>
                <w:szCs w:val="20"/>
                <w:lang w:val="it-IT" w:bidi="ar-SA"/>
              </w:rPr>
              <w:t>Punteggio massimo che può essere raggiunto per questa tipologia di attività: 30</w:t>
            </w:r>
          </w:p>
        </w:tc>
      </w:tr>
    </w:tbl>
    <w:p>
      <w:pPr>
        <w:pStyle w:val="Normal"/>
        <w:suppressAutoHyphens w:val="false"/>
        <w:spacing w:lineRule="auto" w:line="276" w:before="0" w:after="0"/>
        <w:ind w:hanging="0" w:left="0"/>
        <w:rPr>
          <w:rFonts w:ascii="Calibri" w:hAnsi="Calibri" w:cs="Calibri" w:asciiTheme="minorHAnsi" w:cstheme="minorHAnsi" w:hAnsiTheme="minorHAnsi"/>
          <w:sz w:val="20"/>
          <w:szCs w:val="20"/>
        </w:rPr>
      </w:pPr>
      <w:r>
        <w:rPr>
          <w:rFonts w:cs="Calibri" w:cstheme="minorHAnsi"/>
          <w:sz w:val="20"/>
          <w:szCs w:val="20"/>
        </w:rPr>
      </w:r>
    </w:p>
    <w:p>
      <w:pPr>
        <w:pStyle w:val="Normal"/>
        <w:spacing w:lineRule="auto" w:line="240" w:before="0" w:after="0"/>
        <w:ind w:hanging="0" w:left="0"/>
        <w:rPr/>
      </w:pPr>
      <w:r>
        <w:rPr>
          <w:rFonts w:cs="Calibri" w:cstheme="minorHAnsi"/>
          <w:b/>
          <w:sz w:val="20"/>
          <w:szCs w:val="20"/>
        </w:rPr>
        <w:t>c) Attività di docenza e tutoring in corsi post-diploma, in ambito universitario o equipollente, in corsi post-laurea, attinenti all'area professionale e didattica prevista dall'avviso (max 20 punti):</w:t>
      </w:r>
    </w:p>
    <w:p>
      <w:pPr>
        <w:pStyle w:val="Normal"/>
        <w:suppressAutoHyphens w:val="false"/>
        <w:spacing w:lineRule="auto" w:line="240" w:before="0" w:after="0"/>
        <w:ind w:hanging="0" w:left="0"/>
        <w:rPr/>
      </w:pPr>
      <w:r>
        <w:rPr>
          <w:rFonts w:cs="Calibri" w:cstheme="minorHAnsi"/>
          <w:i/>
          <w:iCs/>
          <w:sz w:val="20"/>
          <w:szCs w:val="20"/>
        </w:rPr>
        <w:t>Indicazioni: la somma dei punteggi ottenuti con le attività di docenza e con le attività di tutoring non potrà essere superiore a 20.</w:t>
      </w:r>
    </w:p>
    <w:p>
      <w:pPr>
        <w:pStyle w:val="Normal"/>
        <w:suppressAutoHyphens w:val="false"/>
        <w:spacing w:lineRule="auto" w:line="240" w:before="0" w:after="0"/>
        <w:ind w:hanging="0" w:left="0"/>
        <w:rPr>
          <w:rFonts w:cs="Calibri" w:cstheme="minorHAnsi"/>
          <w:i/>
          <w:i/>
          <w:iCs/>
          <w:sz w:val="20"/>
          <w:szCs w:val="20"/>
        </w:rPr>
      </w:pPr>
      <w:r>
        <w:rPr>
          <w:rFonts w:cs="Calibri" w:cstheme="minorHAnsi"/>
          <w:i/>
          <w:iCs/>
          <w:sz w:val="20"/>
          <w:szCs w:val="20"/>
        </w:rPr>
      </w:r>
    </w:p>
    <w:tbl>
      <w:tblPr>
        <w:tblStyle w:val="Grigliatabella"/>
        <w:tblW w:w="5000" w:type="pct"/>
        <w:jc w:val="left"/>
        <w:tblInd w:w="108" w:type="dxa"/>
        <w:tblLayout w:type="fixed"/>
        <w:tblCellMar>
          <w:top w:w="0" w:type="dxa"/>
          <w:left w:w="108" w:type="dxa"/>
          <w:bottom w:w="0" w:type="dxa"/>
          <w:right w:w="108" w:type="dxa"/>
        </w:tblCellMar>
        <w:tblLook w:val="04a0" w:noVBand="1" w:noHBand="0" w:lastColumn="0" w:firstColumn="1" w:lastRow="0" w:firstRow="1"/>
      </w:tblPr>
      <w:tblGrid>
        <w:gridCol w:w="6804"/>
        <w:gridCol w:w="2267"/>
      </w:tblGrid>
      <w:tr>
        <w:trPr/>
        <w:tc>
          <w:tcPr>
            <w:tcW w:w="9071" w:type="dxa"/>
            <w:gridSpan w:val="2"/>
            <w:tcBorders/>
            <w:shd w:color="auto" w:fill="DBE5F1" w:themeFill="accent1" w:themeFillTint="33" w:val="clear"/>
          </w:tcPr>
          <w:p>
            <w:pPr>
              <w:pStyle w:val="Normal"/>
              <w:widowControl/>
              <w:suppressAutoHyphens w:val="true"/>
              <w:spacing w:lineRule="auto" w:line="240" w:before="0" w:after="0"/>
              <w:ind w:hanging="0" w:left="0"/>
              <w:jc w:val="center"/>
              <w:rPr>
                <w:sz w:val="22"/>
              </w:rPr>
            </w:pPr>
            <w:r>
              <w:rPr>
                <w:rFonts w:cs="Calibri" w:cstheme="minorHAnsi"/>
                <w:b/>
                <w:bCs/>
                <w:kern w:val="0"/>
                <w:sz w:val="20"/>
                <w:szCs w:val="20"/>
                <w:lang w:val="it-IT" w:bidi="ar-SA"/>
              </w:rPr>
              <w:t>ATTIVITA’ DIDATTICHE</w:t>
            </w:r>
          </w:p>
          <w:p>
            <w:pPr>
              <w:pStyle w:val="Normal"/>
              <w:widowControl/>
              <w:suppressAutoHyphens w:val="true"/>
              <w:spacing w:lineRule="auto" w:line="240" w:before="0" w:after="0"/>
              <w:ind w:hanging="0" w:left="0"/>
              <w:jc w:val="center"/>
              <w:rPr>
                <w:sz w:val="22"/>
              </w:rPr>
            </w:pPr>
            <w:r>
              <w:rPr>
                <w:rFonts w:cs="Calibri" w:cstheme="minorHAnsi"/>
                <w:b/>
                <w:bCs/>
                <w:kern w:val="0"/>
                <w:sz w:val="20"/>
                <w:szCs w:val="20"/>
                <w:lang w:val="it-IT" w:bidi="ar-SA"/>
              </w:rPr>
              <w:t>Il punteggio massimo che può essere raggiunto complessivamente in questa sezione è 20.</w:t>
            </w:r>
          </w:p>
        </w:tc>
      </w:tr>
      <w:tr>
        <w:trPr/>
        <w:tc>
          <w:tcPr>
            <w:tcW w:w="6804" w:type="dxa"/>
            <w:tcBorders/>
            <w:vAlign w:val="center"/>
          </w:tcPr>
          <w:p>
            <w:pPr>
              <w:pStyle w:val="Normal"/>
              <w:widowControl/>
              <w:suppressAutoHyphens w:val="false"/>
              <w:spacing w:lineRule="auto" w:line="276" w:before="0" w:after="0"/>
              <w:ind w:hanging="0" w:left="0"/>
              <w:rPr>
                <w:sz w:val="22"/>
              </w:rPr>
            </w:pPr>
            <w:r>
              <w:rPr>
                <w:rFonts w:cs="Calibri" w:cstheme="minorHAnsi"/>
                <w:b/>
                <w:bCs/>
                <w:i w:val="false"/>
                <w:iCs w:val="false"/>
                <w:kern w:val="0"/>
                <w:sz w:val="20"/>
                <w:szCs w:val="20"/>
                <w:lang w:val="it-IT" w:bidi="ar-SA"/>
              </w:rPr>
              <w:t>Monte ore attività di docenza</w:t>
            </w:r>
          </w:p>
        </w:tc>
        <w:tc>
          <w:tcPr>
            <w:tcW w:w="2267" w:type="dxa"/>
            <w:tcBorders/>
            <w:vAlign w:val="center"/>
          </w:tcPr>
          <w:p>
            <w:pPr>
              <w:pStyle w:val="Normal"/>
              <w:widowControl/>
              <w:suppressAutoHyphens w:val="false"/>
              <w:spacing w:lineRule="auto" w:line="276" w:before="0" w:after="0"/>
              <w:ind w:hanging="0" w:left="0"/>
              <w:jc w:val="center"/>
              <w:rPr>
                <w:sz w:val="22"/>
              </w:rPr>
            </w:pPr>
            <w:r>
              <w:rPr>
                <w:rFonts w:cs="Calibri" w:cstheme="minorHAnsi"/>
                <w:b/>
                <w:bCs/>
                <w:i w:val="false"/>
                <w:iCs w:val="false"/>
                <w:kern w:val="0"/>
                <w:sz w:val="20"/>
                <w:szCs w:val="20"/>
                <w:lang w:val="it-IT" w:bidi="ar-SA"/>
              </w:rPr>
              <w:t>Punteggio</w:t>
            </w:r>
          </w:p>
        </w:tc>
      </w:tr>
      <w:tr>
        <w:trPr/>
        <w:tc>
          <w:tcPr>
            <w:tcW w:w="6804" w:type="dxa"/>
            <w:tcBorders/>
          </w:tcPr>
          <w:p>
            <w:pPr>
              <w:pStyle w:val="Normal"/>
              <w:widowControl/>
              <w:suppressAutoHyphens w:val="false"/>
              <w:spacing w:lineRule="auto" w:line="276" w:before="0" w:after="0"/>
              <w:ind w:hanging="0" w:left="0"/>
              <w:rPr>
                <w:sz w:val="22"/>
              </w:rPr>
            </w:pPr>
            <w:r>
              <w:rPr>
                <w:rFonts w:cs="Calibri" w:cstheme="minorHAnsi"/>
                <w:kern w:val="0"/>
                <w:sz w:val="20"/>
                <w:szCs w:val="20"/>
                <w:lang w:val="it-IT" w:bidi="ar-SA"/>
              </w:rPr>
              <w:t>Attività di docenza: 30 ore</w:t>
            </w:r>
          </w:p>
        </w:tc>
        <w:tc>
          <w:tcPr>
            <w:tcW w:w="2267" w:type="dxa"/>
            <w:tcBorders/>
            <w:vAlign w:val="center"/>
          </w:tcPr>
          <w:p>
            <w:pPr>
              <w:pStyle w:val="Normal"/>
              <w:widowControl/>
              <w:suppressAutoHyphens w:val="true"/>
              <w:spacing w:lineRule="auto" w:line="276" w:before="0" w:after="0"/>
              <w:ind w:hanging="0" w:left="0"/>
              <w:jc w:val="center"/>
              <w:rPr>
                <w:sz w:val="22"/>
              </w:rPr>
            </w:pPr>
            <w:r>
              <w:rPr>
                <w:rFonts w:cs="Calibri" w:cstheme="minorHAnsi"/>
                <w:kern w:val="0"/>
                <w:sz w:val="20"/>
                <w:szCs w:val="20"/>
                <w:lang w:val="it-IT" w:bidi="ar-SA"/>
              </w:rPr>
              <w:t>2</w:t>
            </w:r>
          </w:p>
        </w:tc>
      </w:tr>
      <w:tr>
        <w:trPr/>
        <w:tc>
          <w:tcPr>
            <w:tcW w:w="6804" w:type="dxa"/>
            <w:tcBorders/>
          </w:tcPr>
          <w:p>
            <w:pPr>
              <w:pStyle w:val="Normal"/>
              <w:widowControl/>
              <w:suppressAutoHyphens w:val="false"/>
              <w:spacing w:lineRule="auto" w:line="276" w:before="0" w:after="0"/>
              <w:ind w:hanging="0" w:left="0"/>
              <w:rPr>
                <w:sz w:val="22"/>
              </w:rPr>
            </w:pPr>
            <w:r>
              <w:rPr>
                <w:rFonts w:cs="Calibri" w:cstheme="minorHAnsi"/>
                <w:kern w:val="0"/>
                <w:sz w:val="20"/>
                <w:szCs w:val="20"/>
                <w:lang w:val="it-IT" w:bidi="ar-SA"/>
              </w:rPr>
              <w:t>Attività di docenza: 60 ore</w:t>
            </w:r>
          </w:p>
        </w:tc>
        <w:tc>
          <w:tcPr>
            <w:tcW w:w="2267" w:type="dxa"/>
            <w:tcBorders/>
            <w:vAlign w:val="center"/>
          </w:tcPr>
          <w:p>
            <w:pPr>
              <w:pStyle w:val="Normal"/>
              <w:widowControl/>
              <w:suppressAutoHyphens w:val="true"/>
              <w:spacing w:lineRule="auto" w:line="276" w:before="0" w:after="0"/>
              <w:ind w:hanging="0" w:left="0"/>
              <w:jc w:val="center"/>
              <w:rPr>
                <w:sz w:val="22"/>
              </w:rPr>
            </w:pPr>
            <w:r>
              <w:rPr>
                <w:rFonts w:cs="Calibri" w:cstheme="minorHAnsi"/>
                <w:kern w:val="2"/>
                <w:sz w:val="20"/>
                <w:szCs w:val="20"/>
                <w:lang w:val="it-IT" w:bidi="ar-SA"/>
              </w:rPr>
              <w:t>4</w:t>
            </w:r>
          </w:p>
        </w:tc>
      </w:tr>
      <w:tr>
        <w:trPr/>
        <w:tc>
          <w:tcPr>
            <w:tcW w:w="6804" w:type="dxa"/>
            <w:tcBorders/>
          </w:tcPr>
          <w:p>
            <w:pPr>
              <w:pStyle w:val="Normal"/>
              <w:widowControl/>
              <w:suppressAutoHyphens w:val="false"/>
              <w:spacing w:lineRule="auto" w:line="276" w:before="0" w:after="0"/>
              <w:ind w:hanging="0" w:left="0"/>
              <w:rPr>
                <w:sz w:val="22"/>
              </w:rPr>
            </w:pPr>
            <w:r>
              <w:rPr>
                <w:rFonts w:cs="Calibri" w:cstheme="minorHAnsi"/>
                <w:kern w:val="0"/>
                <w:sz w:val="20"/>
                <w:szCs w:val="20"/>
                <w:lang w:val="it-IT" w:bidi="ar-SA"/>
              </w:rPr>
              <w:t>Attività di docenza: 90 ore</w:t>
            </w:r>
          </w:p>
        </w:tc>
        <w:tc>
          <w:tcPr>
            <w:tcW w:w="2267" w:type="dxa"/>
            <w:tcBorders/>
            <w:vAlign w:val="center"/>
          </w:tcPr>
          <w:p>
            <w:pPr>
              <w:pStyle w:val="Normal"/>
              <w:widowControl/>
              <w:suppressAutoHyphens w:val="true"/>
              <w:spacing w:lineRule="auto" w:line="276" w:before="0" w:after="0"/>
              <w:ind w:hanging="0" w:left="0"/>
              <w:jc w:val="center"/>
              <w:rPr>
                <w:sz w:val="22"/>
              </w:rPr>
            </w:pPr>
            <w:r>
              <w:rPr>
                <w:rFonts w:cs="Calibri" w:cstheme="minorHAnsi"/>
                <w:kern w:val="2"/>
                <w:sz w:val="20"/>
                <w:szCs w:val="20"/>
                <w:lang w:val="it-IT" w:bidi="ar-SA"/>
              </w:rPr>
              <w:t>6</w:t>
            </w:r>
          </w:p>
        </w:tc>
      </w:tr>
      <w:tr>
        <w:trPr/>
        <w:tc>
          <w:tcPr>
            <w:tcW w:w="6804" w:type="dxa"/>
            <w:tcBorders/>
          </w:tcPr>
          <w:p>
            <w:pPr>
              <w:pStyle w:val="Normal"/>
              <w:widowControl/>
              <w:suppressAutoHyphens w:val="false"/>
              <w:spacing w:lineRule="auto" w:line="276" w:before="0" w:after="0"/>
              <w:ind w:hanging="0" w:left="0"/>
              <w:rPr>
                <w:sz w:val="22"/>
              </w:rPr>
            </w:pPr>
            <w:r>
              <w:rPr>
                <w:rFonts w:cs="Calibri" w:cstheme="minorHAnsi"/>
                <w:kern w:val="0"/>
                <w:sz w:val="20"/>
                <w:szCs w:val="20"/>
                <w:lang w:val="it-IT" w:bidi="ar-SA"/>
              </w:rPr>
              <w:t>Attività di docenza: 120 ore</w:t>
            </w:r>
          </w:p>
        </w:tc>
        <w:tc>
          <w:tcPr>
            <w:tcW w:w="2267" w:type="dxa"/>
            <w:tcBorders/>
            <w:vAlign w:val="center"/>
          </w:tcPr>
          <w:p>
            <w:pPr>
              <w:pStyle w:val="Normal"/>
              <w:widowControl/>
              <w:suppressAutoHyphens w:val="true"/>
              <w:spacing w:lineRule="auto" w:line="276" w:before="0" w:after="0"/>
              <w:ind w:hanging="0" w:left="0"/>
              <w:jc w:val="center"/>
              <w:rPr>
                <w:sz w:val="22"/>
              </w:rPr>
            </w:pPr>
            <w:r>
              <w:rPr>
                <w:rFonts w:cs="Calibri" w:cstheme="minorHAnsi"/>
                <w:kern w:val="0"/>
                <w:sz w:val="20"/>
                <w:szCs w:val="20"/>
                <w:lang w:val="it-IT" w:bidi="ar-SA"/>
              </w:rPr>
              <w:t>8</w:t>
            </w:r>
          </w:p>
        </w:tc>
      </w:tr>
      <w:tr>
        <w:trPr/>
        <w:tc>
          <w:tcPr>
            <w:tcW w:w="6804" w:type="dxa"/>
            <w:tcBorders/>
          </w:tcPr>
          <w:p>
            <w:pPr>
              <w:pStyle w:val="Normal"/>
              <w:widowControl/>
              <w:suppressAutoHyphens w:val="false"/>
              <w:spacing w:lineRule="auto" w:line="276" w:before="0" w:after="0"/>
              <w:ind w:hanging="0" w:left="0"/>
              <w:rPr>
                <w:sz w:val="22"/>
              </w:rPr>
            </w:pPr>
            <w:r>
              <w:rPr>
                <w:rFonts w:cs="Calibri" w:cstheme="minorHAnsi"/>
                <w:kern w:val="0"/>
                <w:sz w:val="20"/>
                <w:szCs w:val="20"/>
                <w:lang w:val="it-IT" w:bidi="ar-SA"/>
              </w:rPr>
              <w:t>Attività di docenza: 150 ore</w:t>
            </w:r>
          </w:p>
        </w:tc>
        <w:tc>
          <w:tcPr>
            <w:tcW w:w="2267" w:type="dxa"/>
            <w:tcBorders/>
            <w:vAlign w:val="center"/>
          </w:tcPr>
          <w:p>
            <w:pPr>
              <w:pStyle w:val="Normal"/>
              <w:widowControl/>
              <w:suppressAutoHyphens w:val="true"/>
              <w:spacing w:lineRule="auto" w:line="276" w:before="0" w:after="0"/>
              <w:ind w:hanging="0" w:left="0"/>
              <w:jc w:val="center"/>
              <w:rPr>
                <w:sz w:val="22"/>
              </w:rPr>
            </w:pPr>
            <w:r>
              <w:rPr>
                <w:rFonts w:cs="Calibri" w:cstheme="minorHAnsi"/>
                <w:kern w:val="0"/>
                <w:sz w:val="20"/>
                <w:szCs w:val="20"/>
                <w:lang w:val="it-IT" w:bidi="ar-SA"/>
              </w:rPr>
              <w:t>10</w:t>
            </w:r>
          </w:p>
        </w:tc>
      </w:tr>
      <w:tr>
        <w:trPr/>
        <w:tc>
          <w:tcPr>
            <w:tcW w:w="6804" w:type="dxa"/>
            <w:tcBorders/>
          </w:tcPr>
          <w:p>
            <w:pPr>
              <w:pStyle w:val="Normal"/>
              <w:widowControl/>
              <w:suppressAutoHyphens w:val="false"/>
              <w:spacing w:lineRule="auto" w:line="276" w:before="0" w:after="0"/>
              <w:ind w:hanging="0" w:left="0"/>
              <w:rPr>
                <w:sz w:val="22"/>
              </w:rPr>
            </w:pPr>
            <w:r>
              <w:rPr>
                <w:rFonts w:cs="Calibri" w:cstheme="minorHAnsi"/>
                <w:kern w:val="0"/>
                <w:sz w:val="20"/>
                <w:szCs w:val="20"/>
                <w:lang w:val="it-IT" w:bidi="ar-SA"/>
              </w:rPr>
              <w:t>Attività di docenza: 180 ore</w:t>
            </w:r>
          </w:p>
        </w:tc>
        <w:tc>
          <w:tcPr>
            <w:tcW w:w="2267" w:type="dxa"/>
            <w:tcBorders/>
            <w:vAlign w:val="center"/>
          </w:tcPr>
          <w:p>
            <w:pPr>
              <w:pStyle w:val="Normal"/>
              <w:widowControl/>
              <w:suppressAutoHyphens w:val="true"/>
              <w:spacing w:lineRule="auto" w:line="276" w:before="0" w:after="0"/>
              <w:ind w:hanging="0" w:left="0"/>
              <w:jc w:val="center"/>
              <w:rPr>
                <w:sz w:val="22"/>
              </w:rPr>
            </w:pPr>
            <w:r>
              <w:rPr>
                <w:rFonts w:cs="Calibri" w:cstheme="minorHAnsi"/>
                <w:kern w:val="0"/>
                <w:sz w:val="20"/>
                <w:szCs w:val="20"/>
                <w:lang w:val="it-IT" w:bidi="ar-SA"/>
              </w:rPr>
              <w:t>12</w:t>
            </w:r>
          </w:p>
        </w:tc>
      </w:tr>
      <w:tr>
        <w:trPr/>
        <w:tc>
          <w:tcPr>
            <w:tcW w:w="6804" w:type="dxa"/>
            <w:tcBorders/>
          </w:tcPr>
          <w:p>
            <w:pPr>
              <w:pStyle w:val="Normal"/>
              <w:widowControl/>
              <w:suppressAutoHyphens w:val="false"/>
              <w:spacing w:lineRule="auto" w:line="276" w:before="0" w:after="0"/>
              <w:ind w:hanging="0" w:left="0"/>
              <w:rPr>
                <w:sz w:val="22"/>
              </w:rPr>
            </w:pPr>
            <w:r>
              <w:rPr>
                <w:rFonts w:cs="Calibri" w:cstheme="minorHAnsi"/>
                <w:kern w:val="0"/>
                <w:sz w:val="20"/>
                <w:szCs w:val="20"/>
                <w:lang w:val="it-IT" w:bidi="ar-SA"/>
              </w:rPr>
              <w:t>Attività di docenza: 210 ore</w:t>
            </w:r>
          </w:p>
        </w:tc>
        <w:tc>
          <w:tcPr>
            <w:tcW w:w="2267" w:type="dxa"/>
            <w:tcBorders/>
            <w:vAlign w:val="center"/>
          </w:tcPr>
          <w:p>
            <w:pPr>
              <w:pStyle w:val="Normal"/>
              <w:widowControl/>
              <w:suppressAutoHyphens w:val="true"/>
              <w:spacing w:lineRule="auto" w:line="276" w:before="0" w:after="0"/>
              <w:ind w:hanging="0" w:left="0"/>
              <w:jc w:val="center"/>
              <w:rPr>
                <w:sz w:val="22"/>
              </w:rPr>
            </w:pPr>
            <w:r>
              <w:rPr>
                <w:rFonts w:cs="Calibri" w:cstheme="minorHAnsi"/>
                <w:kern w:val="0"/>
                <w:sz w:val="20"/>
                <w:szCs w:val="20"/>
                <w:lang w:val="it-IT" w:bidi="ar-SA"/>
              </w:rPr>
              <w:t>14</w:t>
            </w:r>
          </w:p>
        </w:tc>
      </w:tr>
      <w:tr>
        <w:trPr/>
        <w:tc>
          <w:tcPr>
            <w:tcW w:w="6804" w:type="dxa"/>
            <w:tcBorders/>
          </w:tcPr>
          <w:p>
            <w:pPr>
              <w:pStyle w:val="Normal"/>
              <w:widowControl/>
              <w:suppressAutoHyphens w:val="false"/>
              <w:spacing w:lineRule="auto" w:line="276" w:before="0" w:after="0"/>
              <w:ind w:hanging="0" w:left="0"/>
              <w:rPr>
                <w:sz w:val="22"/>
              </w:rPr>
            </w:pPr>
            <w:r>
              <w:rPr>
                <w:rFonts w:cs="Calibri" w:cstheme="minorHAnsi"/>
                <w:kern w:val="0"/>
                <w:sz w:val="20"/>
                <w:szCs w:val="20"/>
                <w:lang w:val="it-IT" w:bidi="ar-SA"/>
              </w:rPr>
              <w:t>Attività di docenza: 240 ore</w:t>
            </w:r>
          </w:p>
        </w:tc>
        <w:tc>
          <w:tcPr>
            <w:tcW w:w="2267" w:type="dxa"/>
            <w:tcBorders/>
            <w:vAlign w:val="center"/>
          </w:tcPr>
          <w:p>
            <w:pPr>
              <w:pStyle w:val="Normal"/>
              <w:widowControl/>
              <w:suppressAutoHyphens w:val="true"/>
              <w:spacing w:lineRule="auto" w:line="276" w:before="0" w:after="0"/>
              <w:ind w:hanging="0" w:left="0"/>
              <w:jc w:val="center"/>
              <w:rPr>
                <w:sz w:val="22"/>
              </w:rPr>
            </w:pPr>
            <w:r>
              <w:rPr>
                <w:rFonts w:cs="Calibri" w:cstheme="minorHAnsi"/>
                <w:kern w:val="0"/>
                <w:sz w:val="20"/>
                <w:szCs w:val="20"/>
                <w:lang w:val="it-IT" w:bidi="ar-SA"/>
              </w:rPr>
              <w:t>16</w:t>
            </w:r>
          </w:p>
        </w:tc>
      </w:tr>
      <w:tr>
        <w:trPr/>
        <w:tc>
          <w:tcPr>
            <w:tcW w:w="6804" w:type="dxa"/>
            <w:tcBorders/>
          </w:tcPr>
          <w:p>
            <w:pPr>
              <w:pStyle w:val="Normal"/>
              <w:widowControl/>
              <w:suppressAutoHyphens w:val="false"/>
              <w:spacing w:lineRule="auto" w:line="276" w:before="0" w:after="0"/>
              <w:ind w:hanging="0" w:left="0"/>
              <w:rPr>
                <w:sz w:val="22"/>
              </w:rPr>
            </w:pPr>
            <w:r>
              <w:rPr>
                <w:rFonts w:cs="Calibri" w:cstheme="minorHAnsi"/>
                <w:kern w:val="0"/>
                <w:sz w:val="20"/>
                <w:szCs w:val="20"/>
                <w:lang w:val="it-IT" w:bidi="ar-SA"/>
              </w:rPr>
              <w:t>Attività di docenza: 270 ore</w:t>
            </w:r>
          </w:p>
        </w:tc>
        <w:tc>
          <w:tcPr>
            <w:tcW w:w="2267" w:type="dxa"/>
            <w:tcBorders/>
            <w:vAlign w:val="center"/>
          </w:tcPr>
          <w:p>
            <w:pPr>
              <w:pStyle w:val="Normal"/>
              <w:widowControl/>
              <w:suppressAutoHyphens w:val="true"/>
              <w:spacing w:lineRule="auto" w:line="276" w:before="0" w:after="0"/>
              <w:ind w:hanging="0" w:left="0"/>
              <w:jc w:val="center"/>
              <w:rPr>
                <w:sz w:val="22"/>
              </w:rPr>
            </w:pPr>
            <w:r>
              <w:rPr>
                <w:rFonts w:cs="Calibri" w:cstheme="minorHAnsi"/>
                <w:kern w:val="0"/>
                <w:sz w:val="20"/>
                <w:szCs w:val="20"/>
                <w:lang w:val="it-IT" w:bidi="ar-SA"/>
              </w:rPr>
              <w:t>18</w:t>
            </w:r>
          </w:p>
        </w:tc>
      </w:tr>
      <w:tr>
        <w:trPr/>
        <w:tc>
          <w:tcPr>
            <w:tcW w:w="6804" w:type="dxa"/>
            <w:tcBorders/>
          </w:tcPr>
          <w:p>
            <w:pPr>
              <w:pStyle w:val="Normal"/>
              <w:widowControl/>
              <w:suppressAutoHyphens w:val="false"/>
              <w:spacing w:lineRule="auto" w:line="276" w:before="0" w:after="0"/>
              <w:ind w:hanging="0" w:left="0"/>
              <w:rPr>
                <w:sz w:val="22"/>
              </w:rPr>
            </w:pPr>
            <w:r>
              <w:rPr>
                <w:rFonts w:cs="Calibri" w:cstheme="minorHAnsi"/>
                <w:kern w:val="0"/>
                <w:sz w:val="20"/>
                <w:szCs w:val="20"/>
                <w:lang w:val="it-IT" w:bidi="ar-SA"/>
              </w:rPr>
              <w:t>Attività di docenza: 300 ore e oltre</w:t>
            </w:r>
          </w:p>
        </w:tc>
        <w:tc>
          <w:tcPr>
            <w:tcW w:w="2267" w:type="dxa"/>
            <w:tcBorders/>
            <w:vAlign w:val="center"/>
          </w:tcPr>
          <w:p>
            <w:pPr>
              <w:pStyle w:val="Normal"/>
              <w:widowControl/>
              <w:suppressAutoHyphens w:val="true"/>
              <w:spacing w:lineRule="auto" w:line="276" w:before="0" w:after="0"/>
              <w:ind w:hanging="0" w:left="0"/>
              <w:jc w:val="center"/>
              <w:rPr>
                <w:sz w:val="22"/>
              </w:rPr>
            </w:pPr>
            <w:r>
              <w:rPr>
                <w:rFonts w:cs="Calibri" w:cstheme="minorHAnsi"/>
                <w:kern w:val="0"/>
                <w:sz w:val="20"/>
                <w:szCs w:val="20"/>
                <w:lang w:val="it-IT" w:bidi="ar-SA"/>
              </w:rPr>
              <w:t>20</w:t>
            </w:r>
          </w:p>
        </w:tc>
      </w:tr>
    </w:tbl>
    <w:p>
      <w:pPr>
        <w:pStyle w:val="Normal"/>
        <w:suppressAutoHyphens w:val="false"/>
        <w:spacing w:lineRule="auto" w:line="276" w:before="0" w:after="0"/>
        <w:ind w:hanging="0" w:left="0"/>
        <w:rPr>
          <w:rFonts w:cs="Calibri" w:cstheme="minorHAnsi"/>
          <w:b/>
          <w:sz w:val="20"/>
          <w:szCs w:val="20"/>
        </w:rPr>
      </w:pPr>
      <w:r>
        <w:rPr>
          <w:rFonts w:cs="Calibri" w:cstheme="minorHAnsi"/>
          <w:b/>
          <w:sz w:val="20"/>
          <w:szCs w:val="20"/>
        </w:rPr>
      </w:r>
    </w:p>
    <w:tbl>
      <w:tblPr>
        <w:tblStyle w:val="Grigliatabella"/>
        <w:tblW w:w="5000" w:type="pct"/>
        <w:jc w:val="left"/>
        <w:tblInd w:w="108" w:type="dxa"/>
        <w:tblLayout w:type="fixed"/>
        <w:tblCellMar>
          <w:top w:w="0" w:type="dxa"/>
          <w:left w:w="108" w:type="dxa"/>
          <w:bottom w:w="0" w:type="dxa"/>
          <w:right w:w="108" w:type="dxa"/>
        </w:tblCellMar>
        <w:tblLook w:val="04a0" w:noVBand="1" w:noHBand="0" w:lastColumn="0" w:firstColumn="1" w:lastRow="0" w:firstRow="1"/>
      </w:tblPr>
      <w:tblGrid>
        <w:gridCol w:w="6804"/>
        <w:gridCol w:w="2267"/>
      </w:tblGrid>
      <w:tr>
        <w:trPr/>
        <w:tc>
          <w:tcPr>
            <w:tcW w:w="9071" w:type="dxa"/>
            <w:gridSpan w:val="2"/>
            <w:tcBorders/>
            <w:shd w:color="auto" w:fill="DBE5F1" w:themeFill="accent1" w:themeFillTint="33" w:val="clear"/>
          </w:tcPr>
          <w:p>
            <w:pPr>
              <w:pStyle w:val="Normal"/>
              <w:widowControl/>
              <w:suppressAutoHyphens w:val="true"/>
              <w:spacing w:lineRule="auto" w:line="240" w:before="0" w:after="0"/>
              <w:ind w:hanging="0" w:left="0"/>
              <w:jc w:val="center"/>
              <w:rPr>
                <w:sz w:val="22"/>
              </w:rPr>
            </w:pPr>
            <w:r>
              <w:rPr>
                <w:rFonts w:cs="Calibri" w:cstheme="minorHAnsi"/>
                <w:b/>
                <w:bCs/>
                <w:kern w:val="0"/>
                <w:sz w:val="20"/>
                <w:szCs w:val="20"/>
                <w:lang w:val="it-IT" w:bidi="ar-SA"/>
              </w:rPr>
              <w:t>ATTIVITA’ DI TUTORING</w:t>
            </w:r>
          </w:p>
          <w:p>
            <w:pPr>
              <w:pStyle w:val="Normal"/>
              <w:widowControl/>
              <w:suppressAutoHyphens w:val="true"/>
              <w:spacing w:lineRule="auto" w:line="240" w:before="0" w:after="0"/>
              <w:ind w:hanging="0" w:left="0"/>
              <w:jc w:val="center"/>
              <w:rPr>
                <w:sz w:val="22"/>
              </w:rPr>
            </w:pPr>
            <w:r>
              <w:rPr>
                <w:rFonts w:cs="Calibri" w:cstheme="minorHAnsi"/>
                <w:b/>
                <w:bCs/>
                <w:kern w:val="0"/>
                <w:sz w:val="20"/>
                <w:szCs w:val="20"/>
                <w:lang w:val="it-IT" w:bidi="ar-SA"/>
              </w:rPr>
              <w:t>Il punteggio massimo che può essere raggiunto complessivamente in questa sezione è 15.</w:t>
            </w:r>
          </w:p>
        </w:tc>
      </w:tr>
      <w:tr>
        <w:trPr/>
        <w:tc>
          <w:tcPr>
            <w:tcW w:w="6804" w:type="dxa"/>
            <w:tcBorders/>
            <w:vAlign w:val="center"/>
          </w:tcPr>
          <w:p>
            <w:pPr>
              <w:pStyle w:val="Normal"/>
              <w:widowControl/>
              <w:suppressAutoHyphens w:val="false"/>
              <w:spacing w:lineRule="auto" w:line="240" w:before="0" w:after="0"/>
              <w:ind w:hanging="0" w:left="0"/>
              <w:rPr>
                <w:sz w:val="22"/>
              </w:rPr>
            </w:pPr>
            <w:r>
              <w:rPr>
                <w:rFonts w:cs="Calibri" w:cstheme="minorHAnsi"/>
                <w:b/>
                <w:bCs/>
                <w:i w:val="false"/>
                <w:iCs w:val="false"/>
                <w:kern w:val="0"/>
                <w:sz w:val="20"/>
                <w:szCs w:val="20"/>
                <w:lang w:val="it-IT" w:bidi="ar-SA"/>
              </w:rPr>
              <w:t>Monte ore attività di tutoring</w:t>
            </w:r>
          </w:p>
        </w:tc>
        <w:tc>
          <w:tcPr>
            <w:tcW w:w="2267" w:type="dxa"/>
            <w:tcBorders/>
            <w:vAlign w:val="center"/>
          </w:tcPr>
          <w:p>
            <w:pPr>
              <w:pStyle w:val="Normal"/>
              <w:widowControl/>
              <w:suppressAutoHyphens w:val="true"/>
              <w:spacing w:lineRule="auto" w:line="240" w:before="0" w:after="0"/>
              <w:ind w:hanging="0" w:left="0"/>
              <w:jc w:val="center"/>
              <w:rPr>
                <w:sz w:val="22"/>
              </w:rPr>
            </w:pPr>
            <w:r>
              <w:rPr>
                <w:rFonts w:cs="Calibri" w:cstheme="minorHAnsi"/>
                <w:b/>
                <w:bCs/>
                <w:i w:val="false"/>
                <w:iCs w:val="false"/>
                <w:kern w:val="2"/>
                <w:sz w:val="20"/>
                <w:szCs w:val="20"/>
                <w:lang w:val="it-IT" w:bidi="ar-SA"/>
              </w:rPr>
              <w:t>Punteggio</w:t>
            </w:r>
          </w:p>
        </w:tc>
      </w:tr>
      <w:tr>
        <w:trPr/>
        <w:tc>
          <w:tcPr>
            <w:tcW w:w="6804" w:type="dxa"/>
            <w:tcBorders/>
          </w:tcPr>
          <w:p>
            <w:pPr>
              <w:pStyle w:val="Normal"/>
              <w:widowControl/>
              <w:suppressAutoHyphens w:val="false"/>
              <w:spacing w:lineRule="auto" w:line="240" w:before="0" w:after="0"/>
              <w:ind w:hanging="0" w:left="0"/>
              <w:rPr>
                <w:sz w:val="22"/>
              </w:rPr>
            </w:pPr>
            <w:r>
              <w:rPr>
                <w:rFonts w:cs="Calibri" w:cstheme="minorHAnsi"/>
                <w:kern w:val="0"/>
                <w:sz w:val="20"/>
                <w:szCs w:val="20"/>
                <w:lang w:val="it-IT" w:bidi="ar-SA"/>
              </w:rPr>
              <w:t>Attività di tutoring: 30 ore</w:t>
            </w:r>
          </w:p>
        </w:tc>
        <w:tc>
          <w:tcPr>
            <w:tcW w:w="2267" w:type="dxa"/>
            <w:tcBorders/>
            <w:vAlign w:val="center"/>
          </w:tcPr>
          <w:p>
            <w:pPr>
              <w:pStyle w:val="Normal"/>
              <w:widowControl/>
              <w:suppressAutoHyphens w:val="true"/>
              <w:spacing w:lineRule="auto" w:line="240" w:before="0" w:after="0"/>
              <w:ind w:hanging="0" w:left="0"/>
              <w:jc w:val="center"/>
              <w:rPr>
                <w:sz w:val="22"/>
              </w:rPr>
            </w:pPr>
            <w:r>
              <w:rPr>
                <w:rFonts w:cs="Calibri" w:cstheme="minorHAnsi"/>
                <w:kern w:val="2"/>
                <w:sz w:val="20"/>
                <w:szCs w:val="20"/>
                <w:lang w:val="it-IT" w:bidi="ar-SA"/>
              </w:rPr>
              <w:t>1</w:t>
            </w:r>
            <w:r>
              <w:rPr>
                <w:rFonts w:cs="Calibri" w:cstheme="minorHAnsi"/>
                <w:kern w:val="2"/>
                <w:sz w:val="22"/>
                <w:szCs w:val="20"/>
                <w:lang w:val="it-IT" w:bidi="ar-SA"/>
              </w:rPr>
              <w:t>,5</w:t>
            </w:r>
          </w:p>
        </w:tc>
      </w:tr>
      <w:tr>
        <w:trPr/>
        <w:tc>
          <w:tcPr>
            <w:tcW w:w="6804" w:type="dxa"/>
            <w:tcBorders/>
          </w:tcPr>
          <w:p>
            <w:pPr>
              <w:pStyle w:val="Normal"/>
              <w:widowControl/>
              <w:suppressAutoHyphens w:val="false"/>
              <w:spacing w:lineRule="auto" w:line="240" w:before="0" w:after="0"/>
              <w:ind w:hanging="0" w:left="0"/>
              <w:rPr>
                <w:sz w:val="22"/>
              </w:rPr>
            </w:pPr>
            <w:r>
              <w:rPr>
                <w:rFonts w:cs="Calibri" w:cstheme="minorHAnsi"/>
                <w:kern w:val="0"/>
                <w:sz w:val="20"/>
                <w:szCs w:val="20"/>
                <w:lang w:val="it-IT" w:bidi="ar-SA"/>
              </w:rPr>
              <w:t>Attività di tutoring: 60 ore</w:t>
            </w:r>
          </w:p>
        </w:tc>
        <w:tc>
          <w:tcPr>
            <w:tcW w:w="2267" w:type="dxa"/>
            <w:tcBorders/>
            <w:vAlign w:val="center"/>
          </w:tcPr>
          <w:p>
            <w:pPr>
              <w:pStyle w:val="Normal"/>
              <w:widowControl/>
              <w:suppressAutoHyphens w:val="true"/>
              <w:spacing w:lineRule="auto" w:line="240" w:before="0" w:after="0"/>
              <w:ind w:hanging="0" w:left="0"/>
              <w:jc w:val="center"/>
              <w:rPr>
                <w:sz w:val="22"/>
              </w:rPr>
            </w:pPr>
            <w:r>
              <w:rPr>
                <w:rFonts w:cs="Calibri" w:cstheme="minorHAnsi"/>
                <w:kern w:val="2"/>
                <w:sz w:val="20"/>
                <w:szCs w:val="20"/>
                <w:lang w:val="it-IT" w:bidi="ar-SA"/>
              </w:rPr>
              <w:t>3</w:t>
            </w:r>
          </w:p>
        </w:tc>
      </w:tr>
      <w:tr>
        <w:trPr/>
        <w:tc>
          <w:tcPr>
            <w:tcW w:w="6804" w:type="dxa"/>
            <w:tcBorders/>
          </w:tcPr>
          <w:p>
            <w:pPr>
              <w:pStyle w:val="Normal"/>
              <w:widowControl/>
              <w:suppressAutoHyphens w:val="false"/>
              <w:spacing w:lineRule="auto" w:line="240" w:before="0" w:after="0"/>
              <w:ind w:hanging="0" w:left="0"/>
              <w:rPr>
                <w:sz w:val="22"/>
              </w:rPr>
            </w:pPr>
            <w:r>
              <w:rPr>
                <w:rFonts w:cs="Calibri" w:cstheme="minorHAnsi"/>
                <w:kern w:val="0"/>
                <w:sz w:val="20"/>
                <w:szCs w:val="20"/>
                <w:lang w:val="it-IT" w:bidi="ar-SA"/>
              </w:rPr>
              <w:t>Attività di tutoring: 90 ore</w:t>
            </w:r>
          </w:p>
        </w:tc>
        <w:tc>
          <w:tcPr>
            <w:tcW w:w="2267" w:type="dxa"/>
            <w:tcBorders/>
            <w:vAlign w:val="center"/>
          </w:tcPr>
          <w:p>
            <w:pPr>
              <w:pStyle w:val="Normal"/>
              <w:widowControl/>
              <w:suppressAutoHyphens w:val="true"/>
              <w:spacing w:lineRule="auto" w:line="240" w:before="0" w:after="0"/>
              <w:ind w:hanging="0" w:left="0"/>
              <w:jc w:val="center"/>
              <w:rPr>
                <w:sz w:val="22"/>
              </w:rPr>
            </w:pPr>
            <w:r>
              <w:rPr>
                <w:rFonts w:cs="Calibri" w:cstheme="minorHAnsi"/>
                <w:kern w:val="2"/>
                <w:sz w:val="20"/>
                <w:szCs w:val="20"/>
                <w:lang w:val="it-IT" w:bidi="ar-SA"/>
              </w:rPr>
              <w:t>4,5</w:t>
            </w:r>
          </w:p>
        </w:tc>
      </w:tr>
      <w:tr>
        <w:trPr/>
        <w:tc>
          <w:tcPr>
            <w:tcW w:w="6804" w:type="dxa"/>
            <w:tcBorders/>
          </w:tcPr>
          <w:p>
            <w:pPr>
              <w:pStyle w:val="Normal"/>
              <w:widowControl/>
              <w:suppressAutoHyphens w:val="false"/>
              <w:spacing w:lineRule="auto" w:line="240" w:before="0" w:after="0"/>
              <w:ind w:hanging="0" w:left="0"/>
              <w:rPr>
                <w:sz w:val="22"/>
              </w:rPr>
            </w:pPr>
            <w:r>
              <w:rPr>
                <w:rFonts w:cs="Calibri" w:cstheme="minorHAnsi"/>
                <w:kern w:val="0"/>
                <w:sz w:val="20"/>
                <w:szCs w:val="20"/>
                <w:lang w:val="it-IT" w:bidi="ar-SA"/>
              </w:rPr>
              <w:t>Attività di tutoring: 120 ore</w:t>
            </w:r>
          </w:p>
        </w:tc>
        <w:tc>
          <w:tcPr>
            <w:tcW w:w="2267" w:type="dxa"/>
            <w:tcBorders/>
            <w:vAlign w:val="center"/>
          </w:tcPr>
          <w:p>
            <w:pPr>
              <w:pStyle w:val="Normal"/>
              <w:widowControl/>
              <w:suppressAutoHyphens w:val="true"/>
              <w:spacing w:lineRule="auto" w:line="240" w:before="0" w:after="0"/>
              <w:ind w:hanging="0" w:left="0"/>
              <w:jc w:val="center"/>
              <w:rPr>
                <w:sz w:val="22"/>
              </w:rPr>
            </w:pPr>
            <w:r>
              <w:rPr>
                <w:rFonts w:cs="Calibri" w:cstheme="minorHAnsi"/>
                <w:kern w:val="0"/>
                <w:sz w:val="20"/>
                <w:szCs w:val="20"/>
                <w:lang w:val="it-IT" w:bidi="ar-SA"/>
              </w:rPr>
              <w:t>6</w:t>
            </w:r>
          </w:p>
        </w:tc>
      </w:tr>
      <w:tr>
        <w:trPr/>
        <w:tc>
          <w:tcPr>
            <w:tcW w:w="6804" w:type="dxa"/>
            <w:tcBorders/>
          </w:tcPr>
          <w:p>
            <w:pPr>
              <w:pStyle w:val="Normal"/>
              <w:widowControl/>
              <w:suppressAutoHyphens w:val="false"/>
              <w:spacing w:lineRule="auto" w:line="240" w:before="0" w:after="0"/>
              <w:ind w:hanging="0" w:left="0"/>
              <w:rPr>
                <w:sz w:val="22"/>
              </w:rPr>
            </w:pPr>
            <w:r>
              <w:rPr>
                <w:rFonts w:cs="Calibri" w:cstheme="minorHAnsi"/>
                <w:kern w:val="0"/>
                <w:sz w:val="20"/>
                <w:szCs w:val="20"/>
                <w:lang w:val="it-IT" w:bidi="ar-SA"/>
              </w:rPr>
              <w:t>Attività di tutoring: 150 ore</w:t>
            </w:r>
          </w:p>
        </w:tc>
        <w:tc>
          <w:tcPr>
            <w:tcW w:w="2267" w:type="dxa"/>
            <w:tcBorders/>
            <w:vAlign w:val="center"/>
          </w:tcPr>
          <w:p>
            <w:pPr>
              <w:pStyle w:val="Normal"/>
              <w:widowControl/>
              <w:suppressAutoHyphens w:val="true"/>
              <w:spacing w:lineRule="auto" w:line="240" w:before="0" w:after="0"/>
              <w:ind w:hanging="0" w:left="0"/>
              <w:jc w:val="center"/>
              <w:rPr>
                <w:sz w:val="22"/>
              </w:rPr>
            </w:pPr>
            <w:r>
              <w:rPr>
                <w:rFonts w:cs="Calibri" w:cstheme="minorHAnsi"/>
                <w:kern w:val="0"/>
                <w:sz w:val="20"/>
                <w:szCs w:val="20"/>
                <w:lang w:val="it-IT" w:bidi="ar-SA"/>
              </w:rPr>
              <w:t>7,5</w:t>
            </w:r>
          </w:p>
        </w:tc>
      </w:tr>
      <w:tr>
        <w:trPr/>
        <w:tc>
          <w:tcPr>
            <w:tcW w:w="6804" w:type="dxa"/>
            <w:tcBorders/>
          </w:tcPr>
          <w:p>
            <w:pPr>
              <w:pStyle w:val="Normal"/>
              <w:widowControl/>
              <w:suppressAutoHyphens w:val="false"/>
              <w:spacing w:lineRule="auto" w:line="240" w:before="0" w:after="0"/>
              <w:ind w:hanging="0" w:left="0"/>
              <w:rPr>
                <w:sz w:val="22"/>
              </w:rPr>
            </w:pPr>
            <w:r>
              <w:rPr>
                <w:rFonts w:cs="Calibri" w:cstheme="minorHAnsi"/>
                <w:kern w:val="0"/>
                <w:sz w:val="20"/>
                <w:szCs w:val="20"/>
                <w:lang w:val="it-IT" w:bidi="ar-SA"/>
              </w:rPr>
              <w:t>Attività di tutoring: 180 ore</w:t>
            </w:r>
          </w:p>
        </w:tc>
        <w:tc>
          <w:tcPr>
            <w:tcW w:w="2267" w:type="dxa"/>
            <w:tcBorders/>
            <w:vAlign w:val="center"/>
          </w:tcPr>
          <w:p>
            <w:pPr>
              <w:pStyle w:val="Normal"/>
              <w:widowControl/>
              <w:suppressAutoHyphens w:val="true"/>
              <w:spacing w:lineRule="auto" w:line="240" w:before="0" w:after="0"/>
              <w:ind w:hanging="0" w:left="0"/>
              <w:jc w:val="center"/>
              <w:rPr>
                <w:sz w:val="22"/>
              </w:rPr>
            </w:pPr>
            <w:r>
              <w:rPr>
                <w:rFonts w:cs="Calibri" w:cstheme="minorHAnsi"/>
                <w:kern w:val="0"/>
                <w:sz w:val="20"/>
                <w:szCs w:val="20"/>
                <w:lang w:val="it-IT" w:bidi="ar-SA"/>
              </w:rPr>
              <w:t>9</w:t>
            </w:r>
          </w:p>
        </w:tc>
      </w:tr>
      <w:tr>
        <w:trPr/>
        <w:tc>
          <w:tcPr>
            <w:tcW w:w="6804" w:type="dxa"/>
            <w:tcBorders/>
          </w:tcPr>
          <w:p>
            <w:pPr>
              <w:pStyle w:val="Normal"/>
              <w:widowControl/>
              <w:suppressAutoHyphens w:val="false"/>
              <w:spacing w:lineRule="auto" w:line="240" w:before="0" w:after="0"/>
              <w:ind w:hanging="0" w:left="0"/>
              <w:rPr>
                <w:sz w:val="22"/>
              </w:rPr>
            </w:pPr>
            <w:r>
              <w:rPr>
                <w:rFonts w:cs="Calibri" w:cstheme="minorHAnsi"/>
                <w:kern w:val="0"/>
                <w:sz w:val="20"/>
                <w:szCs w:val="20"/>
                <w:lang w:val="it-IT" w:bidi="ar-SA"/>
              </w:rPr>
              <w:t>Attività di tutoring: 210 ore</w:t>
            </w:r>
          </w:p>
        </w:tc>
        <w:tc>
          <w:tcPr>
            <w:tcW w:w="2267" w:type="dxa"/>
            <w:tcBorders/>
            <w:vAlign w:val="center"/>
          </w:tcPr>
          <w:p>
            <w:pPr>
              <w:pStyle w:val="Normal"/>
              <w:widowControl/>
              <w:suppressAutoHyphens w:val="true"/>
              <w:spacing w:lineRule="auto" w:line="240" w:before="0" w:after="0"/>
              <w:ind w:hanging="0" w:left="0"/>
              <w:jc w:val="center"/>
              <w:rPr>
                <w:sz w:val="22"/>
              </w:rPr>
            </w:pPr>
            <w:r>
              <w:rPr>
                <w:rFonts w:cs="Calibri" w:cstheme="minorHAnsi"/>
                <w:kern w:val="0"/>
                <w:sz w:val="20"/>
                <w:szCs w:val="20"/>
                <w:lang w:val="it-IT" w:bidi="ar-SA"/>
              </w:rPr>
              <w:t>10.5</w:t>
            </w:r>
          </w:p>
        </w:tc>
      </w:tr>
      <w:tr>
        <w:trPr/>
        <w:tc>
          <w:tcPr>
            <w:tcW w:w="6804" w:type="dxa"/>
            <w:tcBorders/>
          </w:tcPr>
          <w:p>
            <w:pPr>
              <w:pStyle w:val="Normal"/>
              <w:widowControl/>
              <w:suppressAutoHyphens w:val="false"/>
              <w:spacing w:lineRule="auto" w:line="276" w:before="0" w:after="0"/>
              <w:ind w:hanging="0" w:left="0"/>
              <w:rPr>
                <w:sz w:val="22"/>
              </w:rPr>
            </w:pPr>
            <w:r>
              <w:rPr>
                <w:rFonts w:cs="Calibri" w:cstheme="minorHAnsi"/>
                <w:kern w:val="0"/>
                <w:sz w:val="20"/>
                <w:szCs w:val="20"/>
                <w:lang w:val="it-IT" w:bidi="ar-SA"/>
              </w:rPr>
              <w:t>Attività di tutoring: 240 ore</w:t>
            </w:r>
          </w:p>
        </w:tc>
        <w:tc>
          <w:tcPr>
            <w:tcW w:w="2267" w:type="dxa"/>
            <w:tcBorders/>
            <w:vAlign w:val="center"/>
          </w:tcPr>
          <w:p>
            <w:pPr>
              <w:pStyle w:val="Normal"/>
              <w:widowControl/>
              <w:suppressAutoHyphens w:val="true"/>
              <w:spacing w:lineRule="auto" w:line="276" w:before="0" w:after="0"/>
              <w:ind w:hanging="0" w:left="0"/>
              <w:jc w:val="center"/>
              <w:rPr>
                <w:sz w:val="22"/>
              </w:rPr>
            </w:pPr>
            <w:r>
              <w:rPr>
                <w:rFonts w:cs="Calibri" w:cstheme="minorHAnsi"/>
                <w:kern w:val="0"/>
                <w:sz w:val="20"/>
                <w:szCs w:val="20"/>
                <w:lang w:val="it-IT" w:bidi="ar-SA"/>
              </w:rPr>
              <w:t>12</w:t>
            </w:r>
          </w:p>
        </w:tc>
      </w:tr>
      <w:tr>
        <w:trPr/>
        <w:tc>
          <w:tcPr>
            <w:tcW w:w="6804" w:type="dxa"/>
            <w:tcBorders/>
          </w:tcPr>
          <w:p>
            <w:pPr>
              <w:pStyle w:val="Normal"/>
              <w:widowControl/>
              <w:suppressAutoHyphens w:val="false"/>
              <w:spacing w:lineRule="auto" w:line="276" w:before="0" w:after="0"/>
              <w:ind w:hanging="0" w:left="0"/>
              <w:rPr>
                <w:sz w:val="22"/>
              </w:rPr>
            </w:pPr>
            <w:r>
              <w:rPr>
                <w:rFonts w:cs="Calibri" w:cstheme="minorHAnsi"/>
                <w:kern w:val="0"/>
                <w:sz w:val="20"/>
                <w:szCs w:val="20"/>
                <w:lang w:val="it-IT" w:bidi="ar-SA"/>
              </w:rPr>
              <w:t>Attività di tutoring: 270 ore</w:t>
            </w:r>
          </w:p>
        </w:tc>
        <w:tc>
          <w:tcPr>
            <w:tcW w:w="2267" w:type="dxa"/>
            <w:tcBorders/>
            <w:vAlign w:val="center"/>
          </w:tcPr>
          <w:p>
            <w:pPr>
              <w:pStyle w:val="Normal"/>
              <w:widowControl/>
              <w:suppressAutoHyphens w:val="true"/>
              <w:spacing w:lineRule="auto" w:line="276" w:before="0" w:after="0"/>
              <w:ind w:hanging="0" w:left="0"/>
              <w:jc w:val="center"/>
              <w:rPr>
                <w:sz w:val="22"/>
              </w:rPr>
            </w:pPr>
            <w:r>
              <w:rPr>
                <w:rFonts w:cs="Calibri" w:cstheme="minorHAnsi"/>
                <w:kern w:val="0"/>
                <w:sz w:val="20"/>
                <w:szCs w:val="20"/>
                <w:lang w:val="it-IT" w:bidi="ar-SA"/>
              </w:rPr>
              <w:t>13,5</w:t>
            </w:r>
          </w:p>
        </w:tc>
      </w:tr>
      <w:tr>
        <w:trPr/>
        <w:tc>
          <w:tcPr>
            <w:tcW w:w="6804" w:type="dxa"/>
            <w:tcBorders/>
          </w:tcPr>
          <w:p>
            <w:pPr>
              <w:pStyle w:val="Normal"/>
              <w:widowControl/>
              <w:suppressAutoHyphens w:val="false"/>
              <w:spacing w:lineRule="auto" w:line="276" w:before="0" w:after="0"/>
              <w:ind w:hanging="0" w:left="0"/>
              <w:rPr>
                <w:sz w:val="22"/>
              </w:rPr>
            </w:pPr>
            <w:r>
              <w:rPr>
                <w:rFonts w:cs="Calibri" w:cstheme="minorHAnsi"/>
                <w:kern w:val="0"/>
                <w:sz w:val="20"/>
                <w:szCs w:val="20"/>
                <w:lang w:val="it-IT" w:bidi="ar-SA"/>
              </w:rPr>
              <w:t>Attività di tutoring: 300 ore e oltre</w:t>
            </w:r>
          </w:p>
        </w:tc>
        <w:tc>
          <w:tcPr>
            <w:tcW w:w="2267" w:type="dxa"/>
            <w:tcBorders/>
            <w:vAlign w:val="center"/>
          </w:tcPr>
          <w:p>
            <w:pPr>
              <w:pStyle w:val="Normal"/>
              <w:widowControl/>
              <w:suppressAutoHyphens w:val="true"/>
              <w:spacing w:lineRule="auto" w:line="276" w:before="0" w:after="0"/>
              <w:ind w:hanging="0" w:left="0"/>
              <w:jc w:val="center"/>
              <w:rPr>
                <w:sz w:val="22"/>
              </w:rPr>
            </w:pPr>
            <w:r>
              <w:rPr>
                <w:rFonts w:cs="Calibri" w:cstheme="minorHAnsi"/>
                <w:kern w:val="0"/>
                <w:sz w:val="20"/>
                <w:szCs w:val="20"/>
                <w:lang w:val="it-IT" w:bidi="ar-SA"/>
              </w:rPr>
              <w:t>15</w:t>
            </w:r>
          </w:p>
        </w:tc>
      </w:tr>
    </w:tbl>
    <w:p>
      <w:pPr>
        <w:pStyle w:val="Normal"/>
        <w:suppressAutoHyphens w:val="false"/>
        <w:spacing w:lineRule="auto" w:line="276" w:before="0" w:after="0"/>
        <w:ind w:hanging="0" w:left="0"/>
        <w:rPr>
          <w:rFonts w:ascii="Calibri" w:hAnsi="Calibri" w:cs="Calibri" w:asciiTheme="minorHAnsi" w:cstheme="minorHAnsi" w:hAnsiTheme="minorHAnsi"/>
          <w:sz w:val="20"/>
          <w:szCs w:val="20"/>
        </w:rPr>
      </w:pPr>
      <w:r>
        <w:rPr>
          <w:rFonts w:cs="Calibri" w:cstheme="minorHAnsi"/>
          <w:sz w:val="20"/>
          <w:szCs w:val="20"/>
        </w:rPr>
      </w:r>
    </w:p>
    <w:p>
      <w:pPr>
        <w:pStyle w:val="Normal"/>
        <w:suppressAutoHyphens w:val="false"/>
        <w:spacing w:lineRule="auto" w:line="276" w:before="0" w:after="0"/>
        <w:ind w:hanging="0" w:left="0"/>
        <w:rPr/>
      </w:pPr>
      <w:r>
        <w:rPr>
          <w:rFonts w:cs="Calibri" w:cstheme="minorHAnsi"/>
          <w:bCs/>
          <w:sz w:val="20"/>
          <w:szCs w:val="20"/>
        </w:rPr>
        <w:t xml:space="preserve">Il Responsabile del Procedimento al termine della procedura di valutazione dei candidati predisporrà una graduatoria finale che sarà pubblicata sul sito web di LAZIOcrea S.p.A.: www.laziocrea.it. </w:t>
      </w:r>
    </w:p>
    <w:p>
      <w:pPr>
        <w:pStyle w:val="Normal"/>
        <w:suppressAutoHyphens w:val="false"/>
        <w:spacing w:lineRule="auto" w:line="276" w:before="0" w:after="0"/>
        <w:ind w:hanging="0" w:left="0"/>
        <w:rPr/>
      </w:pPr>
      <w:r>
        <w:rPr>
          <w:rFonts w:cs="Calibri" w:cstheme="minorHAnsi"/>
          <w:bCs/>
          <w:sz w:val="20"/>
          <w:szCs w:val="20"/>
        </w:rPr>
        <w:t>In caso di candidati collocatisi ex aequo per l'assegnazione dell’incarico viene data preferenza al più giovane di età.</w:t>
      </w:r>
    </w:p>
    <w:p>
      <w:pPr>
        <w:pStyle w:val="Normal"/>
        <w:spacing w:lineRule="auto" w:line="276" w:before="0" w:after="0"/>
        <w:ind w:hanging="0" w:left="0"/>
        <w:rPr>
          <w:rFonts w:ascii="Calibri" w:hAnsi="Calibri" w:cs="Calibri" w:asciiTheme="minorHAnsi" w:cstheme="minorHAnsi" w:hAnsiTheme="minorHAnsi"/>
          <w:b/>
          <w:bCs/>
          <w:sz w:val="20"/>
          <w:szCs w:val="20"/>
          <w:u w:val="single"/>
        </w:rPr>
      </w:pPr>
      <w:r>
        <w:rPr>
          <w:rFonts w:cs="Calibri" w:cstheme="minorHAnsi"/>
          <w:b/>
          <w:bCs/>
          <w:sz w:val="20"/>
          <w:szCs w:val="20"/>
          <w:u w:val="single"/>
        </w:rPr>
      </w:r>
    </w:p>
    <w:p>
      <w:pPr>
        <w:pStyle w:val="Normal"/>
        <w:spacing w:lineRule="auto" w:line="276" w:before="0" w:after="0"/>
        <w:ind w:hanging="0" w:left="0"/>
        <w:rPr/>
      </w:pPr>
      <w:r>
        <w:rPr>
          <w:rFonts w:cs="Calibri" w:cstheme="minorHAnsi"/>
          <w:b/>
          <w:sz w:val="20"/>
          <w:szCs w:val="20"/>
          <w:u w:val="single"/>
        </w:rPr>
        <w:t>ART. 5 - MODALITÀ E TERMINI PER LA PRESENTAZIONE DELLA CANDIDATURA</w:t>
      </w:r>
    </w:p>
    <w:p>
      <w:pPr>
        <w:pStyle w:val="Normal"/>
        <w:spacing w:lineRule="auto" w:line="276" w:before="0" w:after="0"/>
        <w:ind w:hanging="0" w:left="0"/>
        <w:rPr/>
      </w:pPr>
      <w:r>
        <w:rPr>
          <w:rFonts w:cs="Calibri" w:cstheme="minorHAnsi"/>
          <w:sz w:val="20"/>
          <w:szCs w:val="20"/>
        </w:rPr>
        <w:t xml:space="preserve">Cliccando sul link </w:t>
      </w:r>
      <w:hyperlink r:id="rId2">
        <w:r>
          <w:rPr>
            <w:rStyle w:val="Hyperlink"/>
            <w:rFonts w:cs="Calibri" w:cstheme="minorHAnsi"/>
            <w:sz w:val="20"/>
            <w:szCs w:val="20"/>
          </w:rPr>
          <w:t>https://gado.laziocrea.it/</w:t>
        </w:r>
      </w:hyperlink>
      <w:r>
        <w:rPr>
          <w:rFonts w:cs="Calibri" w:cstheme="minorHAnsi"/>
          <w:sz w:val="20"/>
          <w:szCs w:val="20"/>
        </w:rPr>
        <w:t xml:space="preserve"> il candidato potrà accedere utilizzando il proprio SPID e inserire nella sezione “Gestione anagrafica” le informazioni contenute nel suo </w:t>
      </w:r>
      <w:r>
        <w:rPr>
          <w:rFonts w:cs="Calibri" w:cstheme="minorHAnsi"/>
          <w:i/>
          <w:iCs/>
          <w:sz w:val="20"/>
          <w:szCs w:val="20"/>
        </w:rPr>
        <w:t>Curriculum vitae</w:t>
      </w:r>
      <w:r>
        <w:rPr>
          <w:rFonts w:cs="Calibri" w:cstheme="minorHAnsi"/>
          <w:sz w:val="20"/>
          <w:szCs w:val="20"/>
        </w:rPr>
        <w:t xml:space="preserve">. Dalle informazioni inserite si dovranno facilmente desumere le competenze ed esperienze richieste ai fini della partecipazione alla selezione (requisiti previsti all’art. 2 del presente Avviso), nonché tutte le informazioni che il candidato intende sottoporre a valutazione secondo i criteri analitici di valutazione indicati all’art. 4 del presente Avviso. </w:t>
      </w:r>
    </w:p>
    <w:p>
      <w:pPr>
        <w:pStyle w:val="Normal"/>
        <w:spacing w:lineRule="auto" w:line="276" w:before="0" w:after="0"/>
        <w:ind w:hanging="0" w:left="0"/>
        <w:rPr/>
      </w:pPr>
      <w:r>
        <w:rPr>
          <w:rFonts w:cs="Calibri" w:cstheme="minorHAnsi"/>
          <w:sz w:val="20"/>
          <w:szCs w:val="20"/>
        </w:rPr>
        <w:t xml:space="preserve">Il candidato nella sezione “Elenco avvisi” potrà selezionare “Nuova candidatura”. La pagina della candidatura è composta da due colonne: quella di sinistra contiene i requisiti e i criteri indicati nel presente avviso, mentre quella di destra contiene le esperienze professionali e accademiche che il candidato ha precedentemente inserito nella sezione “Gestione anagrafica”. </w:t>
      </w:r>
    </w:p>
    <w:p>
      <w:pPr>
        <w:pStyle w:val="Normal"/>
        <w:spacing w:lineRule="auto" w:line="276" w:before="0" w:after="0"/>
        <w:ind w:hanging="0" w:left="0"/>
        <w:rPr/>
      </w:pPr>
      <w:r>
        <w:rPr>
          <w:rFonts w:cs="Calibri" w:cstheme="minorHAnsi"/>
          <w:sz w:val="20"/>
          <w:szCs w:val="20"/>
        </w:rPr>
        <w:t>Per presentare la candidatura nella colonna di sinistra sarà necessario selezionare tutti i requisiti obbligatori (art. 2 del presente Avviso) e selezionare i requisiti specifici (art. 4 del presente Avviso) che il candidato possiede alla data di pubblicazione del presente Avviso.</w:t>
      </w:r>
    </w:p>
    <w:p>
      <w:pPr>
        <w:pStyle w:val="Normal"/>
        <w:spacing w:lineRule="auto" w:line="276" w:before="0" w:after="0"/>
        <w:ind w:hanging="0" w:left="0"/>
        <w:rPr/>
      </w:pPr>
      <w:r>
        <w:rPr>
          <w:rFonts w:cs="Calibri" w:cstheme="minorHAnsi"/>
          <w:sz w:val="20"/>
          <w:szCs w:val="20"/>
        </w:rPr>
        <w:t>Nella colonna di destra sarà necessario selezionare i titoli di studio, le esperienze professionali e accademiche che il candidato intende valorizzare per l’attribuzione del punteggio.</w:t>
      </w:r>
    </w:p>
    <w:p>
      <w:pPr>
        <w:pStyle w:val="Normal"/>
        <w:spacing w:lineRule="auto" w:line="276" w:before="0" w:after="0"/>
        <w:ind w:hanging="0" w:left="0"/>
        <w:rPr/>
      </w:pPr>
      <w:r>
        <w:rPr>
          <w:rFonts w:cs="Calibri" w:cstheme="minorHAnsi"/>
          <w:sz w:val="20"/>
          <w:szCs w:val="20"/>
        </w:rPr>
        <w:t>Dopo aver selezionato i requisiti (colonna sinistra) e i titoli di studio, le esperienze professionali e accademiche (colonna di destra) la candidatura potrà essere inoltrata tramite il pulsante “Inoltra”.</w:t>
      </w:r>
    </w:p>
    <w:p>
      <w:pPr>
        <w:pStyle w:val="Normal"/>
        <w:spacing w:lineRule="auto" w:line="276" w:before="0" w:after="0"/>
        <w:ind w:hanging="0" w:left="0"/>
        <w:rPr/>
      </w:pPr>
      <w:r>
        <w:rPr>
          <w:rFonts w:cs="Calibri" w:cstheme="minorHAnsi"/>
          <w:sz w:val="20"/>
          <w:szCs w:val="20"/>
        </w:rPr>
        <w:t>È possibile ritirare la propria candidatura entro la data di scadenza premendo il pulsante “Ritira” e successivamente cliccare sul tasto “Modifica” per generare una nuova candidatura.</w:t>
      </w:r>
    </w:p>
    <w:p>
      <w:pPr>
        <w:pStyle w:val="Normal"/>
        <w:spacing w:lineRule="auto" w:line="276" w:before="0" w:after="0"/>
        <w:ind w:hanging="0" w:left="0"/>
        <w:rPr>
          <w:rFonts w:cs="Calibri" w:cstheme="minorHAnsi"/>
          <w:sz w:val="20"/>
          <w:szCs w:val="20"/>
        </w:rPr>
      </w:pPr>
      <w:r>
        <w:rPr>
          <w:rFonts w:cs="Calibri" w:cstheme="minorHAnsi"/>
          <w:sz w:val="20"/>
          <w:szCs w:val="20"/>
        </w:rPr>
      </w:r>
    </w:p>
    <w:p>
      <w:pPr>
        <w:pStyle w:val="Normal"/>
        <w:suppressAutoHyphens w:val="false"/>
        <w:spacing w:lineRule="auto" w:line="276" w:before="0" w:after="0"/>
        <w:ind w:hanging="0" w:left="0"/>
        <w:rPr>
          <w:rFonts w:cstheme="minorHAnsi"/>
          <w:highlight w:val="none"/>
          <w:shd w:fill="auto" w:val="clear"/>
        </w:rPr>
      </w:pPr>
      <w:r>
        <w:rPr>
          <w:rFonts w:cs="Calibri" w:cstheme="minorHAnsi"/>
          <w:b/>
          <w:bCs/>
          <w:sz w:val="20"/>
          <w:szCs w:val="20"/>
          <w:u w:val="single"/>
          <w:shd w:fill="auto" w:val="clear"/>
        </w:rPr>
        <w:t>La scadenza fissata per la presentazione delle candidature è il giorno  30 gennaio 2025  alle ore 14:00</w:t>
      </w:r>
    </w:p>
    <w:p>
      <w:pPr>
        <w:pStyle w:val="Normal"/>
        <w:spacing w:lineRule="auto" w:line="276" w:before="0" w:after="0"/>
        <w:ind w:hanging="0" w:left="0"/>
        <w:rPr>
          <w:rFonts w:ascii="Calibri" w:hAnsi="Calibri" w:cs="Calibri" w:asciiTheme="minorHAnsi" w:cstheme="minorHAnsi" w:hAnsiTheme="minorHAnsi"/>
          <w:b/>
          <w:bCs/>
          <w:sz w:val="20"/>
          <w:szCs w:val="20"/>
          <w:u w:val="single"/>
        </w:rPr>
      </w:pPr>
      <w:r>
        <w:rPr>
          <w:rFonts w:cs="Calibri" w:cstheme="minorHAnsi"/>
          <w:b/>
          <w:bCs/>
          <w:sz w:val="20"/>
          <w:szCs w:val="20"/>
          <w:u w:val="single"/>
        </w:rPr>
      </w:r>
    </w:p>
    <w:p>
      <w:pPr>
        <w:pStyle w:val="Normal"/>
        <w:spacing w:lineRule="auto" w:line="276" w:before="0" w:after="0"/>
        <w:ind w:hanging="0" w:left="0"/>
        <w:rPr>
          <w:rFonts w:ascii="Calibri" w:hAnsi="Calibri" w:cs="Calibri" w:asciiTheme="minorHAnsi" w:cstheme="minorHAnsi" w:hAnsiTheme="minorHAnsi"/>
          <w:b/>
          <w:bCs/>
          <w:sz w:val="20"/>
          <w:szCs w:val="20"/>
          <w:u w:val="single"/>
        </w:rPr>
      </w:pPr>
      <w:r>
        <w:rPr>
          <w:rFonts w:cs="Calibri" w:cstheme="minorHAnsi"/>
          <w:b/>
          <w:bCs/>
          <w:sz w:val="20"/>
          <w:szCs w:val="20"/>
          <w:u w:val="single"/>
        </w:rPr>
      </w:r>
    </w:p>
    <w:p>
      <w:pPr>
        <w:pStyle w:val="Normal"/>
        <w:spacing w:lineRule="auto" w:line="276" w:before="0" w:after="0"/>
        <w:ind w:hanging="0" w:left="0"/>
        <w:rPr/>
      </w:pPr>
      <w:r>
        <w:rPr>
          <w:rFonts w:cs="Calibri" w:cstheme="minorHAnsi"/>
          <w:b/>
          <w:sz w:val="20"/>
          <w:szCs w:val="20"/>
          <w:u w:val="single"/>
        </w:rPr>
        <w:t xml:space="preserve">ART. 6 - AMMISSIBILITÀ FORMALE DELLE CANDIDATURE </w:t>
      </w:r>
    </w:p>
    <w:p>
      <w:pPr>
        <w:pStyle w:val="Normal"/>
        <w:spacing w:lineRule="auto" w:line="276" w:before="0" w:after="0"/>
        <w:ind w:hanging="0" w:left="0"/>
        <w:rPr/>
      </w:pPr>
      <w:r>
        <w:rPr>
          <w:rFonts w:cs="Calibri" w:cstheme="minorHAnsi"/>
          <w:sz w:val="20"/>
          <w:szCs w:val="20"/>
        </w:rPr>
        <w:t>La candidatura sarà ritenuta ammissibile alla valutazione di merito se</w:t>
      </w:r>
      <w:r>
        <w:rPr>
          <w:rFonts w:cs="Calibri" w:cstheme="minorHAnsi"/>
          <w:bCs/>
          <w:sz w:val="20"/>
          <w:szCs w:val="20"/>
        </w:rPr>
        <w:t xml:space="preserve"> pervenuta entro la data di scadenza e secondo le modalità indicate nel presente Avviso.</w:t>
      </w:r>
    </w:p>
    <w:p>
      <w:pPr>
        <w:pStyle w:val="Normal"/>
        <w:spacing w:lineRule="auto" w:line="276" w:before="0" w:after="0"/>
        <w:ind w:hanging="0" w:left="0"/>
        <w:rPr/>
      </w:pPr>
      <w:r>
        <w:rPr>
          <w:rFonts w:cs="Calibri" w:cstheme="minorHAnsi"/>
          <w:bCs/>
          <w:sz w:val="20"/>
          <w:szCs w:val="20"/>
        </w:rPr>
        <w:t>Saranno escluse dalla valutazione di merito le candidature:</w:t>
      </w:r>
    </w:p>
    <w:p>
      <w:pPr>
        <w:pStyle w:val="ListParagraph"/>
        <w:numPr>
          <w:ilvl w:val="0"/>
          <w:numId w:val="2"/>
        </w:numPr>
        <w:suppressAutoHyphens w:val="false"/>
        <w:spacing w:lineRule="auto" w:line="276" w:before="0" w:after="0"/>
        <w:jc w:val="both"/>
        <w:rPr/>
      </w:pPr>
      <w:r>
        <w:rPr>
          <w:rFonts w:cs="Calibri" w:cstheme="minorHAnsi"/>
          <w:bCs/>
          <w:sz w:val="20"/>
          <w:szCs w:val="20"/>
        </w:rPr>
        <w:t xml:space="preserve">che non rispondono ai requisiti di ammissibilità </w:t>
      </w:r>
      <w:r>
        <w:rPr>
          <w:rFonts w:cs="Calibri" w:cstheme="minorHAnsi"/>
          <w:sz w:val="20"/>
          <w:szCs w:val="20"/>
        </w:rPr>
        <w:t xml:space="preserve">di cui al paragrafo “Requisiti di Ammissione” </w:t>
      </w:r>
      <w:r>
        <w:rPr>
          <w:rFonts w:cs="Calibri" w:cstheme="minorHAnsi"/>
          <w:bCs/>
          <w:sz w:val="20"/>
          <w:szCs w:val="20"/>
        </w:rPr>
        <w:t>previsti nel presente Avviso;</w:t>
      </w:r>
    </w:p>
    <w:p>
      <w:pPr>
        <w:pStyle w:val="ListParagraph"/>
        <w:numPr>
          <w:ilvl w:val="0"/>
          <w:numId w:val="2"/>
        </w:numPr>
        <w:suppressAutoHyphens w:val="false"/>
        <w:spacing w:lineRule="auto" w:line="276" w:before="0" w:after="0"/>
        <w:jc w:val="both"/>
        <w:rPr/>
      </w:pPr>
      <w:r>
        <w:rPr>
          <w:rFonts w:cs="Calibri" w:cstheme="minorHAnsi"/>
          <w:sz w:val="20"/>
          <w:szCs w:val="20"/>
        </w:rPr>
        <w:t>pervenute dopo i termini di cui al precedente paragrafo “</w:t>
      </w:r>
      <w:r>
        <w:rPr>
          <w:rFonts w:cs="Calibri" w:cstheme="minorHAnsi"/>
          <w:bCs/>
          <w:sz w:val="20"/>
          <w:szCs w:val="20"/>
        </w:rPr>
        <w:t>Modalità e termini per la presentazione della candidatura”;</w:t>
      </w:r>
    </w:p>
    <w:p>
      <w:pPr>
        <w:pStyle w:val="ListParagraph"/>
        <w:numPr>
          <w:ilvl w:val="0"/>
          <w:numId w:val="2"/>
        </w:numPr>
        <w:suppressAutoHyphens w:val="false"/>
        <w:spacing w:lineRule="auto" w:line="276" w:before="0" w:after="0"/>
        <w:jc w:val="both"/>
        <w:rPr/>
      </w:pPr>
      <w:r>
        <w:rPr>
          <w:rFonts w:cs="Calibri" w:cstheme="minorHAnsi"/>
          <w:sz w:val="20"/>
          <w:szCs w:val="20"/>
        </w:rPr>
        <w:t>con documentazione recante informazioni che risultino non veritiere.</w:t>
      </w:r>
    </w:p>
    <w:p>
      <w:pPr>
        <w:pStyle w:val="Normal"/>
        <w:spacing w:lineRule="auto" w:line="276" w:before="0" w:after="0"/>
        <w:ind w:hanging="0" w:left="0"/>
        <w:rPr>
          <w:rFonts w:ascii="Calibri" w:hAnsi="Calibri" w:cs="Calibri" w:asciiTheme="minorHAnsi" w:cstheme="minorHAnsi" w:hAnsiTheme="minorHAnsi"/>
          <w:sz w:val="20"/>
          <w:szCs w:val="20"/>
          <w:u w:val="single"/>
        </w:rPr>
      </w:pPr>
      <w:r>
        <w:rPr>
          <w:rFonts w:cs="Calibri" w:cstheme="minorHAnsi"/>
          <w:sz w:val="20"/>
          <w:szCs w:val="20"/>
          <w:u w:val="single"/>
        </w:rPr>
      </w:r>
    </w:p>
    <w:p>
      <w:pPr>
        <w:pStyle w:val="Normal"/>
        <w:spacing w:lineRule="auto" w:line="276" w:before="0" w:after="0"/>
        <w:ind w:hanging="0" w:left="0"/>
        <w:rPr/>
      </w:pPr>
      <w:r>
        <w:rPr>
          <w:rFonts w:cs="Calibri" w:cstheme="minorHAnsi"/>
          <w:sz w:val="20"/>
          <w:szCs w:val="20"/>
          <w:u w:val="single"/>
        </w:rPr>
        <w:t>Si rende inoltre noto che</w:t>
      </w:r>
      <w:r>
        <w:rPr>
          <w:rFonts w:cs="Calibri" w:cstheme="minorHAnsi"/>
          <w:sz w:val="20"/>
          <w:szCs w:val="20"/>
        </w:rPr>
        <w:t>:</w:t>
      </w:r>
    </w:p>
    <w:p>
      <w:pPr>
        <w:pStyle w:val="Normal"/>
        <w:spacing w:lineRule="auto" w:line="276" w:before="0" w:after="0"/>
        <w:ind w:hanging="0" w:left="0"/>
        <w:rPr/>
      </w:pPr>
      <w:r>
        <w:rPr>
          <w:rFonts w:cs="Calibri" w:cstheme="minorHAnsi"/>
          <w:sz w:val="20"/>
          <w:szCs w:val="20"/>
        </w:rPr>
        <w:t>- i candidati dovranno assicurare propensione al lavoro di gruppo;</w:t>
      </w:r>
    </w:p>
    <w:p>
      <w:pPr>
        <w:pStyle w:val="Normal"/>
        <w:spacing w:lineRule="auto" w:line="276" w:before="0" w:after="0"/>
        <w:ind w:hanging="0" w:left="0"/>
        <w:rPr/>
      </w:pPr>
      <w:r>
        <w:rPr>
          <w:rFonts w:cs="Calibri" w:cstheme="minorHAnsi"/>
          <w:sz w:val="20"/>
          <w:szCs w:val="20"/>
        </w:rPr>
        <w:t xml:space="preserve">- LAZIOcrea S.p.A. si riserva la facoltà di verificare in ogni momento le dichiarazioni rese nella domanda di partecipazione e nel </w:t>
      </w:r>
      <w:r>
        <w:rPr>
          <w:rFonts w:cs="Calibri" w:cstheme="minorHAnsi"/>
          <w:i/>
          <w:sz w:val="20"/>
          <w:szCs w:val="20"/>
        </w:rPr>
        <w:t xml:space="preserve">curriculum </w:t>
      </w:r>
      <w:r>
        <w:rPr>
          <w:rFonts w:cs="Calibri" w:cstheme="minorHAnsi"/>
          <w:sz w:val="20"/>
          <w:szCs w:val="20"/>
        </w:rPr>
        <w:t xml:space="preserve">professionale prodotto ai fini della partecipazione alla selezione; </w:t>
      </w:r>
    </w:p>
    <w:p>
      <w:pPr>
        <w:pStyle w:val="Normal"/>
        <w:spacing w:lineRule="auto" w:line="276" w:before="0" w:after="0"/>
        <w:ind w:hanging="0" w:left="0"/>
        <w:rPr/>
      </w:pPr>
      <w:r>
        <w:rPr>
          <w:rFonts w:cs="Calibri" w:cstheme="minorHAnsi"/>
          <w:sz w:val="20"/>
          <w:szCs w:val="20"/>
        </w:rPr>
        <w:t xml:space="preserve">- la presentazione della domanda di partecipazione ha valenza di piena accettazione delle condizioni </w:t>
      </w:r>
      <w:r>
        <w:rPr>
          <w:rFonts w:cs="Calibri" w:cstheme="minorHAnsi"/>
          <w:color w:val="FF0000"/>
          <w:sz w:val="20"/>
          <w:szCs w:val="20"/>
        </w:rPr>
        <w:t>in esso</w:t>
      </w:r>
      <w:r>
        <w:rPr>
          <w:rFonts w:cs="Calibri" w:cstheme="minorHAnsi"/>
          <w:sz w:val="20"/>
          <w:szCs w:val="20"/>
        </w:rPr>
        <w:t xml:space="preserve"> riportate nell’Avviso, di piena consapevolezza della natura autonoma del rapporto lavorativo, nonché di conoscenza ed accettazione delle norme, condizioni e prescrizioni dettate nel presente Avviso;</w:t>
      </w:r>
    </w:p>
    <w:p>
      <w:pPr>
        <w:pStyle w:val="Normal"/>
        <w:spacing w:lineRule="auto" w:line="276" w:before="0" w:after="0"/>
        <w:ind w:hanging="0" w:left="0"/>
        <w:rPr/>
      </w:pPr>
      <w:r>
        <w:rPr>
          <w:rFonts w:cs="Calibri" w:cstheme="minorHAnsi"/>
          <w:sz w:val="20"/>
          <w:szCs w:val="20"/>
        </w:rPr>
        <w:t xml:space="preserve">- con il presente Avviso non è posta in essere alcuna procedura concorsuale e/o para-concorsuale e pertanto il presente Avviso e la successiva selezione non impegnano in alcun modo LAZIOcrea S.p.A. al conferimento degli incarichi; </w:t>
      </w:r>
    </w:p>
    <w:p>
      <w:pPr>
        <w:pStyle w:val="Normal"/>
        <w:spacing w:lineRule="auto" w:line="276" w:before="0" w:after="0"/>
        <w:ind w:hanging="0" w:left="0"/>
        <w:rPr/>
      </w:pPr>
      <w:r>
        <w:rPr>
          <w:rFonts w:cs="Calibri" w:cstheme="minorHAnsi"/>
          <w:sz w:val="20"/>
          <w:szCs w:val="20"/>
        </w:rPr>
        <w:t>- LAZIOcrea S.p.A. si riserva la facoltà, a suo insindacabile giudizio, di sospendere o revocare in qualsiasi momento la selezione, dandone comunicazione sul sito web (</w:t>
      </w:r>
      <w:hyperlink r:id="rId3">
        <w:r>
          <w:rPr>
            <w:rStyle w:val="Style9"/>
            <w:rFonts w:cs="Calibri" w:cstheme="minorHAnsi"/>
            <w:sz w:val="20"/>
            <w:szCs w:val="20"/>
            <w:u w:val="single"/>
          </w:rPr>
          <w:t>www.laziocrea.it</w:t>
        </w:r>
      </w:hyperlink>
      <w:r>
        <w:rPr>
          <w:rFonts w:cs="Calibri" w:cstheme="minorHAnsi"/>
          <w:sz w:val="20"/>
          <w:szCs w:val="20"/>
        </w:rPr>
        <w:t>), senza che i candidati possano vantare alcun diritto;</w:t>
      </w:r>
    </w:p>
    <w:p>
      <w:pPr>
        <w:pStyle w:val="Normal"/>
        <w:spacing w:lineRule="auto" w:line="276" w:before="0" w:after="0"/>
        <w:ind w:hanging="0" w:left="0"/>
        <w:rPr/>
      </w:pPr>
      <w:r>
        <w:rPr>
          <w:rFonts w:cs="Calibri" w:cstheme="minorHAnsi"/>
          <w:sz w:val="20"/>
          <w:szCs w:val="20"/>
        </w:rPr>
        <w:t>- l'esito positivo della selezione, e l’utile inserimento in graduatoria, non genera in alcun modo obbligo di conferimento dell'incarico da parte di LAZIOcrea S.p.A.</w:t>
      </w:r>
    </w:p>
    <w:p>
      <w:pPr>
        <w:pStyle w:val="Normal"/>
        <w:spacing w:lineRule="auto" w:line="276" w:before="0" w:after="0"/>
        <w:ind w:hanging="0" w:left="0"/>
        <w:rPr>
          <w:rFonts w:ascii="Calibri" w:hAnsi="Calibri" w:cs="Calibri" w:asciiTheme="minorHAnsi" w:cstheme="minorHAnsi" w:hAnsiTheme="minorHAnsi"/>
          <w:b/>
          <w:sz w:val="20"/>
          <w:szCs w:val="20"/>
          <w:u w:val="single"/>
        </w:rPr>
      </w:pPr>
      <w:r>
        <w:rPr>
          <w:rFonts w:cs="Calibri" w:cstheme="minorHAnsi"/>
          <w:b/>
          <w:sz w:val="20"/>
          <w:szCs w:val="20"/>
          <w:u w:val="single"/>
        </w:rPr>
      </w:r>
    </w:p>
    <w:p>
      <w:pPr>
        <w:pStyle w:val="Normal"/>
        <w:spacing w:lineRule="auto" w:line="276" w:before="0" w:after="0"/>
        <w:ind w:hanging="0" w:left="0"/>
        <w:rPr/>
      </w:pPr>
      <w:r>
        <w:rPr>
          <w:rFonts w:cs="Calibri" w:cstheme="minorHAnsi"/>
          <w:i/>
          <w:sz w:val="20"/>
          <w:szCs w:val="20"/>
        </w:rPr>
        <w:t xml:space="preserve">Link utili  </w:t>
      </w:r>
    </w:p>
    <w:p>
      <w:pPr>
        <w:pStyle w:val="Normal"/>
        <w:spacing w:lineRule="auto" w:line="276" w:before="0" w:after="0"/>
        <w:ind w:hanging="0" w:left="0"/>
        <w:rPr/>
      </w:pPr>
      <w:hyperlink r:id="rId4">
        <w:r>
          <w:rPr>
            <w:rStyle w:val="Hyperlink"/>
            <w:rFonts w:cs="Calibri" w:cstheme="minorHAnsi"/>
            <w:sz w:val="20"/>
            <w:szCs w:val="20"/>
          </w:rPr>
          <w:t>All. 3 MOG  - Regolamento per il conferimento di incarichi professionali a soggetti esterni - (il link rimanda alla versione integrale dell’All.3.  a pag. 24- 25)  www.laziocrea.it</w:t>
        </w:r>
      </w:hyperlink>
    </w:p>
    <w:p>
      <w:pPr>
        <w:pStyle w:val="Normal"/>
        <w:spacing w:lineRule="auto" w:line="276" w:before="0" w:after="0"/>
        <w:ind w:hanging="0" w:left="0"/>
        <w:rPr/>
      </w:pPr>
      <w:r>
        <w:rPr/>
      </w:r>
    </w:p>
    <w:p>
      <w:pPr>
        <w:pStyle w:val="Normal"/>
        <w:spacing w:lineRule="auto" w:line="276" w:before="0" w:after="0"/>
        <w:ind w:hanging="0" w:left="0"/>
        <w:jc w:val="center"/>
        <w:rPr>
          <w:rFonts w:cs="Calibri" w:cstheme="minorHAnsi"/>
          <w:sz w:val="20"/>
          <w:szCs w:val="20"/>
        </w:rPr>
      </w:pPr>
      <w:r>
        <w:rPr>
          <w:rFonts w:cs="Calibri" w:cstheme="minorHAnsi"/>
          <w:sz w:val="20"/>
          <w:szCs w:val="20"/>
        </w:rPr>
      </w:r>
    </w:p>
    <w:p>
      <w:pPr>
        <w:pStyle w:val="Normal"/>
        <w:spacing w:lineRule="auto" w:line="240" w:before="0" w:after="0"/>
        <w:ind w:hanging="0" w:left="5669" w:right="0"/>
        <w:jc w:val="center"/>
        <w:rPr/>
      </w:pPr>
      <w:r>
        <w:rPr>
          <w:rFonts w:eastAsia="Times New Roman" w:cs="Times New Roman"/>
          <w:sz w:val="20"/>
          <w:szCs w:val="20"/>
        </w:rPr>
        <w:t xml:space="preserve"> </w:t>
      </w:r>
      <w:r>
        <w:rPr>
          <w:rFonts w:eastAsia="Times New Roman" w:cs="Times New Roman"/>
          <w:sz w:val="20"/>
          <w:szCs w:val="20"/>
        </w:rPr>
        <w:t>Il Responsabile del Procedimento</w:t>
      </w:r>
    </w:p>
    <w:p>
      <w:pPr>
        <w:pStyle w:val="Normal"/>
        <w:spacing w:lineRule="auto" w:line="240" w:before="0" w:after="0"/>
        <w:ind w:hanging="0" w:left="5669" w:right="0"/>
        <w:jc w:val="center"/>
        <w:rPr/>
      </w:pPr>
      <w:r>
        <w:rPr>
          <w:rFonts w:cs="Calibri" w:cstheme="minorHAnsi"/>
          <w:sz w:val="20"/>
          <w:szCs w:val="20"/>
        </w:rPr>
        <w:t>Dott. Andrea Pelloni</w:t>
      </w:r>
    </w:p>
    <w:sectPr>
      <w:headerReference w:type="even" r:id="rId5"/>
      <w:headerReference w:type="default" r:id="rId6"/>
      <w:headerReference w:type="first" r:id="rId7"/>
      <w:footerReference w:type="even" r:id="rId8"/>
      <w:footerReference w:type="default" r:id="rId9"/>
      <w:footerReference w:type="first" r:id="rId10"/>
      <w:type w:val="nextPage"/>
      <w:pgSz w:w="11906" w:h="16838"/>
      <w:pgMar w:left="1417" w:right="1417" w:gutter="0" w:header="794" w:top="2268" w:footer="510" w:bottom="1701"/>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Calibri">
    <w:charset w:val="01"/>
    <w:family w:val="swiss"/>
    <w:pitch w:val="variable"/>
  </w:font>
  <w:font w:name="Calibri Light">
    <w:charset w:val="01"/>
    <w:family w:val="swiss"/>
    <w:pitch w:val="variable"/>
  </w:font>
  <w:font w:name="Courier New">
    <w:charset w:val="01"/>
    <w:family w:val="auto"/>
    <w:pitch w:val="variable"/>
  </w:font>
  <w:font w:name="Wingdings">
    <w:charset w:val="01"/>
    <w:family w:val="auto"/>
    <w:pitch w:val="variable"/>
  </w:font>
  <w:font w:name="Symbol">
    <w:charset w:val="01"/>
    <w:family w:val="roman"/>
    <w:pitch w:val="variable"/>
  </w:font>
  <w:font w:name="Cambria">
    <w:charset w:val="01"/>
    <w:family w:val="roman"/>
    <w:pitch w:val="variable"/>
  </w:font>
  <w:font w:name="Tahoma">
    <w:charset w:val="01"/>
    <w:family w:val="swiss"/>
    <w:pitch w:val="variable"/>
  </w:font>
  <w:font w:name="OpenSymbol">
    <w:altName w:val="Arial Unicode MS"/>
    <w:charset w:val="01"/>
    <w:family w:val="auto"/>
    <w:pitch w:val="variable"/>
  </w:font>
  <w:font w:name="Segoe UI">
    <w:charset w:val="01"/>
    <w:family w:val="swiss"/>
    <w:pitch w:val="variable"/>
  </w:font>
  <w:font w:name="Liberation Sans">
    <w:altName w:val="Arial"/>
    <w:charset w:val="01"/>
    <w:family w:val="swiss"/>
    <w:pitch w:val="variable"/>
  </w:font>
  <w:font w:name="Arial">
    <w:charset w:val="01"/>
    <w:family w:val="swiss"/>
    <w:pitch w:val="variable"/>
  </w:font>
  <w:font w:name="Times New Roman">
    <w:charset w:val="01"/>
    <w:family w:val="roman"/>
    <w:pitch w:val="variable"/>
  </w:font>
  <w:font w:name="Symbol">
    <w:charset w:val="01"/>
    <w:family w:val="auto"/>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spacing w:before="0" w:after="200"/>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Pidipagina1"/>
      <w:jc w:val="center"/>
      <w:rPr/>
    </w:pPr>
    <w:r>
      <w:rPr/>
      <w:fldChar w:fldCharType="begin"/>
    </w:r>
    <w:r>
      <w:rPr/>
      <w:instrText xml:space="preserve"> PAGE </w:instrText>
    </w:r>
    <w:r>
      <w:rPr/>
      <w:fldChar w:fldCharType="separate"/>
    </w:r>
    <w:r>
      <w:rPr/>
      <w:t>7</w:t>
    </w:r>
    <w:r>
      <w:rPr/>
      <w:fldChar w:fldCharType="end"/>
    </w:r>
  </w:p>
  <w:p>
    <w:pPr>
      <w:pStyle w:val="Normal"/>
      <w:spacing w:lineRule="auto" w:line="240" w:before="0" w:after="0"/>
      <w:rPr>
        <w:rFonts w:ascii="Arial" w:hAnsi="Arial" w:cs="Arial"/>
        <w:sz w:val="14"/>
      </w:rPr>
    </w:pPr>
    <w:r>
      <w:rPr>
        <w:rFonts w:cs="Arial" w:ascii="Arial" w:hAnsi="Arial"/>
        <w:sz w:val="14"/>
      </w:rPr>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Pidipagina1"/>
      <w:jc w:val="center"/>
      <w:rPr/>
    </w:pPr>
    <w:r>
      <w:rPr/>
      <w:fldChar w:fldCharType="begin"/>
    </w:r>
    <w:r>
      <w:rPr/>
      <w:instrText xml:space="preserve"> PAGE </w:instrText>
    </w:r>
    <w:r>
      <w:rPr/>
      <w:fldChar w:fldCharType="separate"/>
    </w:r>
    <w:r>
      <w:rPr/>
      <w:t>7</w:t>
    </w:r>
    <w:r>
      <w:rPr/>
      <w:fldChar w:fldCharType="end"/>
    </w:r>
  </w:p>
  <w:p>
    <w:pPr>
      <w:pStyle w:val="Normal"/>
      <w:spacing w:lineRule="auto" w:line="240" w:before="0" w:after="0"/>
      <w:rPr>
        <w:rFonts w:ascii="Arial" w:hAnsi="Arial" w:cs="Arial"/>
        <w:sz w:val="14"/>
      </w:rPr>
    </w:pPr>
    <w:r>
      <w:rPr>
        <w:rFonts w:cs="Arial" w:ascii="Arial" w:hAnsi="Arial"/>
        <w:sz w:val="14"/>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spacing w:before="0" w:after="200"/>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Intestazione3"/>
      <w:rPr/>
    </w:pPr>
    <w:r>
      <w:rPr/>
      <w:t xml:space="preserve">                                                                                   </w:t>
    </w:r>
  </w:p>
  <w:p>
    <w:pPr>
      <w:pStyle w:val="Intestazione3"/>
      <w:rPr/>
    </w:pPr>
    <w:r>
      <w:rPr/>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Intestazione3"/>
      <w:rPr/>
    </w:pPr>
    <w:r>
      <w:rPr/>
      <w:t xml:space="preserve">                                                                                   </w:t>
    </w:r>
  </w:p>
  <w:p>
    <w:pPr>
      <w:pStyle w:val="Intestazione3"/>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lowerLetter"/>
      <w:lvlText w:val="%1)"/>
      <w:lvlJc w:val="left"/>
      <w:pPr>
        <w:tabs>
          <w:tab w:val="num" w:pos="720"/>
        </w:tabs>
        <w:ind w:left="720" w:hanging="360"/>
      </w:pPr>
      <w:rPr/>
    </w:lvl>
    <w:lvl w:ilvl="1">
      <w:start w:val="1"/>
      <w:numFmt w:val="lowerLetter"/>
      <w:lvlText w:val="%2)"/>
      <w:lvlJc w:val="left"/>
      <w:pPr>
        <w:tabs>
          <w:tab w:val="num" w:pos="1080"/>
        </w:tabs>
        <w:ind w:left="1080" w:hanging="360"/>
      </w:pPr>
      <w:rPr/>
    </w:lvl>
    <w:lvl w:ilvl="2">
      <w:start w:val="1"/>
      <w:numFmt w:val="lowerLetter"/>
      <w:lvlText w:val="%3)"/>
      <w:lvlJc w:val="left"/>
      <w:pPr>
        <w:tabs>
          <w:tab w:val="num" w:pos="1440"/>
        </w:tabs>
        <w:ind w:left="1440" w:hanging="360"/>
      </w:pPr>
      <w:rPr/>
    </w:lvl>
    <w:lvl w:ilvl="3">
      <w:start w:val="1"/>
      <w:numFmt w:val="lowerLetter"/>
      <w:lvlText w:val="%4)"/>
      <w:lvlJc w:val="left"/>
      <w:pPr>
        <w:tabs>
          <w:tab w:val="num" w:pos="1800"/>
        </w:tabs>
        <w:ind w:left="1800" w:hanging="360"/>
      </w:pPr>
      <w:rPr/>
    </w:lvl>
    <w:lvl w:ilvl="4">
      <w:start w:val="1"/>
      <w:numFmt w:val="lowerLetter"/>
      <w:lvlText w:val="%5)"/>
      <w:lvlJc w:val="left"/>
      <w:pPr>
        <w:tabs>
          <w:tab w:val="num" w:pos="2160"/>
        </w:tabs>
        <w:ind w:left="2160" w:hanging="360"/>
      </w:pPr>
      <w:rPr/>
    </w:lvl>
    <w:lvl w:ilvl="5">
      <w:start w:val="1"/>
      <w:numFmt w:val="lowerLetter"/>
      <w:lvlText w:val="%6)"/>
      <w:lvlJc w:val="left"/>
      <w:pPr>
        <w:tabs>
          <w:tab w:val="num" w:pos="2520"/>
        </w:tabs>
        <w:ind w:left="2520" w:hanging="360"/>
      </w:pPr>
      <w:rPr/>
    </w:lvl>
    <w:lvl w:ilvl="6">
      <w:start w:val="1"/>
      <w:numFmt w:val="lowerLetter"/>
      <w:lvlText w:val="%7)"/>
      <w:lvlJc w:val="left"/>
      <w:pPr>
        <w:tabs>
          <w:tab w:val="num" w:pos="2880"/>
        </w:tabs>
        <w:ind w:left="2880" w:hanging="360"/>
      </w:pPr>
      <w:rPr/>
    </w:lvl>
    <w:lvl w:ilvl="7">
      <w:start w:val="1"/>
      <w:numFmt w:val="lowerLetter"/>
      <w:lvlText w:val="%8)"/>
      <w:lvlJc w:val="left"/>
      <w:pPr>
        <w:tabs>
          <w:tab w:val="num" w:pos="3240"/>
        </w:tabs>
        <w:ind w:left="3240" w:hanging="360"/>
      </w:pPr>
      <w:rPr/>
    </w:lvl>
    <w:lvl w:ilvl="8">
      <w:start w:val="1"/>
      <w:numFmt w:val="lowerLetter"/>
      <w:lvlText w:val="%9)"/>
      <w:lvlJc w:val="left"/>
      <w:pPr>
        <w:tabs>
          <w:tab w:val="num" w:pos="3600"/>
        </w:tabs>
        <w:ind w:left="3600" w:hanging="360"/>
      </w:pPr>
      <w:rPr/>
    </w:lvl>
  </w:abstractNum>
  <w:abstractNum w:abstractNumId="2">
    <w:lvl w:ilvl="0">
      <w:start w:val="1"/>
      <w:numFmt w:val="bullet"/>
      <w:lvlText w:val=""/>
      <w:lvlJc w:val="left"/>
      <w:pPr>
        <w:tabs>
          <w:tab w:val="num" w:pos="720"/>
        </w:tabs>
        <w:ind w:left="720" w:hanging="360"/>
      </w:pPr>
      <w:rPr>
        <w:rFonts w:ascii="Symbol" w:hAnsi="Symbol" w:cs="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3">
    <w:lvl w:ilvl="0">
      <w:start w:val="1"/>
      <w:numFmt w:val="bullet"/>
      <w:lvlText w:val=""/>
      <w:lvlJc w:val="left"/>
      <w:pPr>
        <w:tabs>
          <w:tab w:val="num" w:pos="720"/>
        </w:tabs>
        <w:ind w:left="720" w:hanging="360"/>
      </w:pPr>
      <w:rPr>
        <w:rFonts w:ascii="Symbol" w:hAnsi="Symbol" w:cs="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4">
    <w:lvl w:ilvl="0">
      <w:start w:val="1"/>
      <w:numFmt w:val="bullet"/>
      <w:lvlText w:val=""/>
      <w:lvlJc w:val="left"/>
      <w:pPr>
        <w:tabs>
          <w:tab w:val="num" w:pos="720"/>
        </w:tabs>
        <w:ind w:left="720" w:hanging="360"/>
      </w:pPr>
      <w:rPr>
        <w:rFonts w:ascii="Symbol" w:hAnsi="Symbol" w:cs="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5">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w="http://schemas.openxmlformats.org/wordprocessingml/2006/main">
  <w:zoom w:percent="100"/>
  <w:embedSystemFonts/>
  <w:defaultTabStop w:val="709"/>
  <w:autoHyphenation w:val="true"/>
  <w:hyphenationZone w:val="0"/>
  <w:compat>
    <w:doNotBreakWrappedTables/>
    <w:compatSetting w:name="compatibilityMode" w:uri="http://schemas.microsoft.com/office/word" w:val="12"/>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SimSun" w:cs="Arial"/>
        <w:kern w:val="2"/>
        <w:szCs w:val="24"/>
        <w:lang w:val="it-IT" w:eastAsia="zh-CN" w:bidi="hi-IN"/>
      </w:rPr>
    </w:rPrDefault>
    <w:pPrDefault>
      <w:pPr>
        <w:suppressAutoHyphens w:val="true"/>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a25f8a"/>
    <w:pPr>
      <w:widowControl/>
      <w:suppressAutoHyphens w:val="true"/>
      <w:bidi w:val="0"/>
      <w:spacing w:lineRule="exact" w:line="280" w:before="0" w:after="200"/>
      <w:jc w:val="both"/>
    </w:pPr>
    <w:rPr>
      <w:rFonts w:ascii="Calibri" w:hAnsi="Calibri" w:eastAsia="Calibri" w:cs="Calibri"/>
      <w:color w:val="auto"/>
      <w:kern w:val="2"/>
      <w:sz w:val="22"/>
      <w:szCs w:val="22"/>
      <w:lang w:val="it-IT" w:eastAsia="ar-SA" w:bidi="hi-IN"/>
    </w:rPr>
  </w:style>
  <w:style w:type="character" w:styleId="DefaultParagraphFont" w:default="1">
    <w:name w:val="Default Paragraph Font"/>
    <w:uiPriority w:val="1"/>
    <w:semiHidden/>
    <w:unhideWhenUsed/>
    <w:qFormat/>
    <w:rPr/>
  </w:style>
  <w:style w:type="character" w:styleId="WW8Num2z0" w:customStyle="1">
    <w:name w:val="WW8Num2z0"/>
    <w:qFormat/>
    <w:rsid w:val="00a25f8a"/>
    <w:rPr>
      <w:rFonts w:ascii="Calibri Light" w:hAnsi="Calibri Light" w:cs="Calibri Light"/>
      <w:b/>
      <w:color w:val="BF0041"/>
      <w:sz w:val="24"/>
      <w:szCs w:val="24"/>
    </w:rPr>
  </w:style>
  <w:style w:type="character" w:styleId="WW8Num3z0" w:customStyle="1">
    <w:name w:val="WW8Num3z0"/>
    <w:qFormat/>
    <w:rsid w:val="00a25f8a"/>
    <w:rPr>
      <w:rFonts w:ascii="Calibri Light" w:hAnsi="Calibri Light" w:cs="Calibri Light"/>
      <w:b/>
      <w:sz w:val="24"/>
      <w:szCs w:val="24"/>
    </w:rPr>
  </w:style>
  <w:style w:type="character" w:styleId="WW8Num4z0" w:customStyle="1">
    <w:name w:val="WW8Num4z0"/>
    <w:qFormat/>
    <w:rsid w:val="00a25f8a"/>
    <w:rPr>
      <w:rFonts w:ascii="Calibri Light" w:hAnsi="Calibri Light" w:eastAsia="Calibri" w:cs="Calibri Light"/>
    </w:rPr>
  </w:style>
  <w:style w:type="character" w:styleId="Absatz-Standardschriftart" w:customStyle="1">
    <w:name w:val="Absatz-Standardschriftart"/>
    <w:qFormat/>
    <w:rsid w:val="00a25f8a"/>
    <w:rPr/>
  </w:style>
  <w:style w:type="character" w:styleId="WW8Num3z1" w:customStyle="1">
    <w:name w:val="WW8Num3z1"/>
    <w:qFormat/>
    <w:rsid w:val="00a25f8a"/>
    <w:rPr/>
  </w:style>
  <w:style w:type="character" w:styleId="WW8Num3z2" w:customStyle="1">
    <w:name w:val="WW8Num3z2"/>
    <w:qFormat/>
    <w:rsid w:val="00a25f8a"/>
    <w:rPr/>
  </w:style>
  <w:style w:type="character" w:styleId="WW8Num4z1" w:customStyle="1">
    <w:name w:val="WW8Num4z1"/>
    <w:qFormat/>
    <w:rsid w:val="00a25f8a"/>
    <w:rPr>
      <w:rFonts w:ascii="Courier New" w:hAnsi="Courier New" w:cs="Courier New"/>
    </w:rPr>
  </w:style>
  <w:style w:type="character" w:styleId="WW8Num4z2" w:customStyle="1">
    <w:name w:val="WW8Num4z2"/>
    <w:qFormat/>
    <w:rsid w:val="00a25f8a"/>
    <w:rPr>
      <w:rFonts w:ascii="Wingdings" w:hAnsi="Wingdings" w:cs="Wingdings"/>
    </w:rPr>
  </w:style>
  <w:style w:type="character" w:styleId="Carpredefinitoparagrafo4" w:customStyle="1">
    <w:name w:val="Car. predefinito paragrafo4"/>
    <w:qFormat/>
    <w:rsid w:val="00a25f8a"/>
    <w:rPr/>
  </w:style>
  <w:style w:type="character" w:styleId="WW8Num1z0" w:customStyle="1">
    <w:name w:val="WW8Num1z0"/>
    <w:qFormat/>
    <w:rsid w:val="00a25f8a"/>
    <w:rPr/>
  </w:style>
  <w:style w:type="character" w:styleId="WW8Num1z1" w:customStyle="1">
    <w:name w:val="WW8Num1z1"/>
    <w:qFormat/>
    <w:rsid w:val="00a25f8a"/>
    <w:rPr/>
  </w:style>
  <w:style w:type="character" w:styleId="WW8Num1z2" w:customStyle="1">
    <w:name w:val="WW8Num1z2"/>
    <w:qFormat/>
    <w:rsid w:val="00a25f8a"/>
    <w:rPr/>
  </w:style>
  <w:style w:type="character" w:styleId="WW8Num1z3" w:customStyle="1">
    <w:name w:val="WW8Num1z3"/>
    <w:qFormat/>
    <w:rsid w:val="00a25f8a"/>
    <w:rPr/>
  </w:style>
  <w:style w:type="character" w:styleId="WW8Num1z4" w:customStyle="1">
    <w:name w:val="WW8Num1z4"/>
    <w:qFormat/>
    <w:rsid w:val="00a25f8a"/>
    <w:rPr/>
  </w:style>
  <w:style w:type="character" w:styleId="WW8Num1z5" w:customStyle="1">
    <w:name w:val="WW8Num1z5"/>
    <w:qFormat/>
    <w:rsid w:val="00a25f8a"/>
    <w:rPr/>
  </w:style>
  <w:style w:type="character" w:styleId="WW8Num1z6" w:customStyle="1">
    <w:name w:val="WW8Num1z6"/>
    <w:qFormat/>
    <w:rsid w:val="00a25f8a"/>
    <w:rPr/>
  </w:style>
  <w:style w:type="character" w:styleId="WW8Num1z7" w:customStyle="1">
    <w:name w:val="WW8Num1z7"/>
    <w:qFormat/>
    <w:rsid w:val="00a25f8a"/>
    <w:rPr/>
  </w:style>
  <w:style w:type="character" w:styleId="WW8Num1z8" w:customStyle="1">
    <w:name w:val="WW8Num1z8"/>
    <w:qFormat/>
    <w:rsid w:val="00a25f8a"/>
    <w:rPr/>
  </w:style>
  <w:style w:type="character" w:styleId="WW8Num3z3" w:customStyle="1">
    <w:name w:val="WW8Num3z3"/>
    <w:qFormat/>
    <w:rsid w:val="00a25f8a"/>
    <w:rPr/>
  </w:style>
  <w:style w:type="character" w:styleId="WW8Num3z4" w:customStyle="1">
    <w:name w:val="WW8Num3z4"/>
    <w:qFormat/>
    <w:rsid w:val="00a25f8a"/>
    <w:rPr/>
  </w:style>
  <w:style w:type="character" w:styleId="WW8Num3z5" w:customStyle="1">
    <w:name w:val="WW8Num3z5"/>
    <w:qFormat/>
    <w:rsid w:val="00a25f8a"/>
    <w:rPr/>
  </w:style>
  <w:style w:type="character" w:styleId="WW8Num3z6" w:customStyle="1">
    <w:name w:val="WW8Num3z6"/>
    <w:qFormat/>
    <w:rsid w:val="00a25f8a"/>
    <w:rPr/>
  </w:style>
  <w:style w:type="character" w:styleId="WW8Num3z7" w:customStyle="1">
    <w:name w:val="WW8Num3z7"/>
    <w:qFormat/>
    <w:rsid w:val="00a25f8a"/>
    <w:rPr/>
  </w:style>
  <w:style w:type="character" w:styleId="WW8Num3z8" w:customStyle="1">
    <w:name w:val="WW8Num3z8"/>
    <w:qFormat/>
    <w:rsid w:val="00a25f8a"/>
    <w:rPr/>
  </w:style>
  <w:style w:type="character" w:styleId="Carpredefinitoparagrafo3" w:customStyle="1">
    <w:name w:val="Car. predefinito paragrafo3"/>
    <w:qFormat/>
    <w:rsid w:val="00a25f8a"/>
    <w:rPr/>
  </w:style>
  <w:style w:type="character" w:styleId="WW8Num2z1" w:customStyle="1">
    <w:name w:val="WW8Num2z1"/>
    <w:qFormat/>
    <w:rsid w:val="00a25f8a"/>
    <w:rPr>
      <w:rFonts w:ascii="Courier New" w:hAnsi="Courier New" w:cs="Courier New"/>
    </w:rPr>
  </w:style>
  <w:style w:type="character" w:styleId="WW8Num2z2" w:customStyle="1">
    <w:name w:val="WW8Num2z2"/>
    <w:qFormat/>
    <w:rsid w:val="00a25f8a"/>
    <w:rPr>
      <w:rFonts w:ascii="Wingdings" w:hAnsi="Wingdings" w:cs="Wingdings"/>
    </w:rPr>
  </w:style>
  <w:style w:type="character" w:styleId="WW8Num4z3" w:customStyle="1">
    <w:name w:val="WW8Num4z3"/>
    <w:qFormat/>
    <w:rsid w:val="00a25f8a"/>
    <w:rPr>
      <w:rFonts w:ascii="Symbol" w:hAnsi="Symbol" w:cs="Symbol"/>
    </w:rPr>
  </w:style>
  <w:style w:type="character" w:styleId="Carpredefinitoparagrafo2" w:customStyle="1">
    <w:name w:val="Car. predefinito paragrafo2"/>
    <w:qFormat/>
    <w:rsid w:val="00a25f8a"/>
    <w:rPr/>
  </w:style>
  <w:style w:type="character" w:styleId="WW8Num5z0" w:customStyle="1">
    <w:name w:val="WW8Num5z0"/>
    <w:qFormat/>
    <w:rsid w:val="00a25f8a"/>
    <w:rPr>
      <w:rFonts w:ascii="Symbol" w:hAnsi="Symbol" w:cs="Symbol"/>
    </w:rPr>
  </w:style>
  <w:style w:type="character" w:styleId="WW8Num5z1" w:customStyle="1">
    <w:name w:val="WW8Num5z1"/>
    <w:qFormat/>
    <w:rsid w:val="00a25f8a"/>
    <w:rPr>
      <w:rFonts w:ascii="Courier New" w:hAnsi="Courier New" w:cs="Courier New"/>
    </w:rPr>
  </w:style>
  <w:style w:type="character" w:styleId="WW8Num5z2" w:customStyle="1">
    <w:name w:val="WW8Num5z2"/>
    <w:qFormat/>
    <w:rsid w:val="00a25f8a"/>
    <w:rPr>
      <w:rFonts w:ascii="Wingdings" w:hAnsi="Wingdings" w:cs="Wingdings"/>
    </w:rPr>
  </w:style>
  <w:style w:type="character" w:styleId="WW8Num6z0" w:customStyle="1">
    <w:name w:val="WW8Num6z0"/>
    <w:qFormat/>
    <w:rsid w:val="00a25f8a"/>
    <w:rPr>
      <w:rFonts w:ascii="Courier New" w:hAnsi="Courier New" w:cs="Courier New"/>
    </w:rPr>
  </w:style>
  <w:style w:type="character" w:styleId="WW8Num6z1" w:customStyle="1">
    <w:name w:val="WW8Num6z1"/>
    <w:qFormat/>
    <w:rsid w:val="00a25f8a"/>
    <w:rPr>
      <w:rFonts w:ascii="Symbol" w:hAnsi="Symbol" w:cs="Symbol"/>
    </w:rPr>
  </w:style>
  <w:style w:type="character" w:styleId="WW8Num6z2" w:customStyle="1">
    <w:name w:val="WW8Num6z2"/>
    <w:qFormat/>
    <w:rsid w:val="00a25f8a"/>
    <w:rPr>
      <w:rFonts w:ascii="Wingdings" w:hAnsi="Wingdings" w:cs="Wingdings"/>
    </w:rPr>
  </w:style>
  <w:style w:type="character" w:styleId="WW8Num7z1" w:customStyle="1">
    <w:name w:val="WW8Num7z1"/>
    <w:qFormat/>
    <w:rsid w:val="00a25f8a"/>
    <w:rPr>
      <w:b/>
    </w:rPr>
  </w:style>
  <w:style w:type="character" w:styleId="WW8Num9z0" w:customStyle="1">
    <w:name w:val="WW8Num9z0"/>
    <w:qFormat/>
    <w:rsid w:val="00a25f8a"/>
    <w:rPr>
      <w:rFonts w:ascii="Symbol" w:hAnsi="Symbol" w:cs="Symbol"/>
    </w:rPr>
  </w:style>
  <w:style w:type="character" w:styleId="WW8Num9z1" w:customStyle="1">
    <w:name w:val="WW8Num9z1"/>
    <w:qFormat/>
    <w:rsid w:val="00a25f8a"/>
    <w:rPr>
      <w:rFonts w:ascii="Calibri" w:hAnsi="Calibri" w:eastAsia="Calibri" w:cs="Times New Roman"/>
    </w:rPr>
  </w:style>
  <w:style w:type="character" w:styleId="WW8Num9z2" w:customStyle="1">
    <w:name w:val="WW8Num9z2"/>
    <w:qFormat/>
    <w:rsid w:val="00a25f8a"/>
    <w:rPr>
      <w:rFonts w:ascii="Wingdings" w:hAnsi="Wingdings" w:cs="Wingdings"/>
    </w:rPr>
  </w:style>
  <w:style w:type="character" w:styleId="WW8Num9z4" w:customStyle="1">
    <w:name w:val="WW8Num9z4"/>
    <w:qFormat/>
    <w:rsid w:val="00a25f8a"/>
    <w:rPr>
      <w:rFonts w:ascii="Courier New" w:hAnsi="Courier New" w:cs="Courier New"/>
    </w:rPr>
  </w:style>
  <w:style w:type="character" w:styleId="WW8Num11z0" w:customStyle="1">
    <w:name w:val="WW8Num11z0"/>
    <w:qFormat/>
    <w:rsid w:val="00a25f8a"/>
    <w:rPr>
      <w:rFonts w:ascii="Symbol" w:hAnsi="Symbol" w:cs="Symbol"/>
    </w:rPr>
  </w:style>
  <w:style w:type="character" w:styleId="WW8Num11z1" w:customStyle="1">
    <w:name w:val="WW8Num11z1"/>
    <w:qFormat/>
    <w:rsid w:val="00a25f8a"/>
    <w:rPr>
      <w:rFonts w:ascii="Courier New" w:hAnsi="Courier New" w:cs="Courier New"/>
    </w:rPr>
  </w:style>
  <w:style w:type="character" w:styleId="WW8Num11z2" w:customStyle="1">
    <w:name w:val="WW8Num11z2"/>
    <w:qFormat/>
    <w:rsid w:val="00a25f8a"/>
    <w:rPr>
      <w:rFonts w:ascii="Wingdings" w:hAnsi="Wingdings" w:cs="Wingdings"/>
    </w:rPr>
  </w:style>
  <w:style w:type="character" w:styleId="WW8Num12z0" w:customStyle="1">
    <w:name w:val="WW8Num12z0"/>
    <w:qFormat/>
    <w:rsid w:val="00a25f8a"/>
    <w:rPr>
      <w:rFonts w:ascii="Symbol" w:hAnsi="Symbol" w:cs="Symbol"/>
    </w:rPr>
  </w:style>
  <w:style w:type="character" w:styleId="WW8Num12z1" w:customStyle="1">
    <w:name w:val="WW8Num12z1"/>
    <w:qFormat/>
    <w:rsid w:val="00a25f8a"/>
    <w:rPr>
      <w:rFonts w:ascii="Courier New" w:hAnsi="Courier New" w:cs="Courier New"/>
    </w:rPr>
  </w:style>
  <w:style w:type="character" w:styleId="WW8Num12z2" w:customStyle="1">
    <w:name w:val="WW8Num12z2"/>
    <w:qFormat/>
    <w:rsid w:val="00a25f8a"/>
    <w:rPr>
      <w:rFonts w:ascii="Wingdings" w:hAnsi="Wingdings" w:cs="Wingdings"/>
    </w:rPr>
  </w:style>
  <w:style w:type="character" w:styleId="WW8Num13z0" w:customStyle="1">
    <w:name w:val="WW8Num13z0"/>
    <w:qFormat/>
    <w:rsid w:val="00a25f8a"/>
    <w:rPr>
      <w:u w:val="single"/>
    </w:rPr>
  </w:style>
  <w:style w:type="character" w:styleId="WW8Num13z1" w:customStyle="1">
    <w:name w:val="WW8Num13z1"/>
    <w:qFormat/>
    <w:rsid w:val="00a25f8a"/>
    <w:rPr>
      <w:b/>
    </w:rPr>
  </w:style>
  <w:style w:type="character" w:styleId="WW8Num15z0" w:customStyle="1">
    <w:name w:val="WW8Num15z0"/>
    <w:qFormat/>
    <w:rsid w:val="00a25f8a"/>
    <w:rPr>
      <w:rFonts w:ascii="Wingdings" w:hAnsi="Wingdings" w:cs="Wingdings"/>
    </w:rPr>
  </w:style>
  <w:style w:type="character" w:styleId="WW8Num15z1" w:customStyle="1">
    <w:name w:val="WW8Num15z1"/>
    <w:qFormat/>
    <w:rsid w:val="00a25f8a"/>
    <w:rPr>
      <w:rFonts w:ascii="Courier New" w:hAnsi="Courier New" w:cs="Courier New"/>
    </w:rPr>
  </w:style>
  <w:style w:type="character" w:styleId="WW8Num15z3" w:customStyle="1">
    <w:name w:val="WW8Num15z3"/>
    <w:qFormat/>
    <w:rsid w:val="00a25f8a"/>
    <w:rPr>
      <w:rFonts w:ascii="Symbol" w:hAnsi="Symbol" w:cs="Symbol"/>
    </w:rPr>
  </w:style>
  <w:style w:type="character" w:styleId="WW8Num16z0" w:customStyle="1">
    <w:name w:val="WW8Num16z0"/>
    <w:qFormat/>
    <w:rsid w:val="00a25f8a"/>
    <w:rPr>
      <w:rFonts w:ascii="Symbol" w:hAnsi="Symbol" w:cs="Symbol"/>
    </w:rPr>
  </w:style>
  <w:style w:type="character" w:styleId="WW8Num16z1" w:customStyle="1">
    <w:name w:val="WW8Num16z1"/>
    <w:qFormat/>
    <w:rsid w:val="00a25f8a"/>
    <w:rPr>
      <w:rFonts w:ascii="Courier New" w:hAnsi="Courier New" w:cs="Courier New"/>
    </w:rPr>
  </w:style>
  <w:style w:type="character" w:styleId="WW8Num16z2" w:customStyle="1">
    <w:name w:val="WW8Num16z2"/>
    <w:qFormat/>
    <w:rsid w:val="00a25f8a"/>
    <w:rPr>
      <w:rFonts w:ascii="Wingdings" w:hAnsi="Wingdings" w:cs="Wingdings"/>
    </w:rPr>
  </w:style>
  <w:style w:type="character" w:styleId="WW8Num17z0" w:customStyle="1">
    <w:name w:val="WW8Num17z0"/>
    <w:qFormat/>
    <w:rsid w:val="00a25f8a"/>
    <w:rPr>
      <w:b/>
    </w:rPr>
  </w:style>
  <w:style w:type="character" w:styleId="WW8Num20z0" w:customStyle="1">
    <w:name w:val="WW8Num20z0"/>
    <w:qFormat/>
    <w:rsid w:val="00a25f8a"/>
    <w:rPr>
      <w:b/>
    </w:rPr>
  </w:style>
  <w:style w:type="character" w:styleId="WW8Num21z0" w:customStyle="1">
    <w:name w:val="WW8Num21z0"/>
    <w:qFormat/>
    <w:rsid w:val="00a25f8a"/>
    <w:rPr>
      <w:rFonts w:ascii="Symbol" w:hAnsi="Symbol" w:cs="Symbol"/>
    </w:rPr>
  </w:style>
  <w:style w:type="character" w:styleId="WW8Num21z2" w:customStyle="1">
    <w:name w:val="WW8Num21z2"/>
    <w:qFormat/>
    <w:rsid w:val="00a25f8a"/>
    <w:rPr>
      <w:rFonts w:ascii="Wingdings" w:hAnsi="Wingdings" w:cs="Wingdings"/>
    </w:rPr>
  </w:style>
  <w:style w:type="character" w:styleId="WW8Num21z4" w:customStyle="1">
    <w:name w:val="WW8Num21z4"/>
    <w:qFormat/>
    <w:rsid w:val="00a25f8a"/>
    <w:rPr>
      <w:rFonts w:ascii="Courier New" w:hAnsi="Courier New" w:cs="Courier New"/>
    </w:rPr>
  </w:style>
  <w:style w:type="character" w:styleId="WW8Num22z0" w:customStyle="1">
    <w:name w:val="WW8Num22z0"/>
    <w:qFormat/>
    <w:rsid w:val="00a25f8a"/>
    <w:rPr>
      <w:rFonts w:ascii="Symbol" w:hAnsi="Symbol" w:cs="Symbol"/>
    </w:rPr>
  </w:style>
  <w:style w:type="character" w:styleId="WW8Num22z2" w:customStyle="1">
    <w:name w:val="WW8Num22z2"/>
    <w:qFormat/>
    <w:rsid w:val="00a25f8a"/>
    <w:rPr>
      <w:rFonts w:ascii="Wingdings" w:hAnsi="Wingdings" w:cs="Wingdings"/>
    </w:rPr>
  </w:style>
  <w:style w:type="character" w:styleId="WW8Num22z4" w:customStyle="1">
    <w:name w:val="WW8Num22z4"/>
    <w:qFormat/>
    <w:rsid w:val="00a25f8a"/>
    <w:rPr>
      <w:rFonts w:ascii="Courier New" w:hAnsi="Courier New" w:cs="Courier New"/>
    </w:rPr>
  </w:style>
  <w:style w:type="character" w:styleId="WW8Num24z0" w:customStyle="1">
    <w:name w:val="WW8Num24z0"/>
    <w:qFormat/>
    <w:rsid w:val="00a25f8a"/>
    <w:rPr>
      <w:rFonts w:ascii="Courier New" w:hAnsi="Courier New" w:cs="Courier New"/>
    </w:rPr>
  </w:style>
  <w:style w:type="character" w:styleId="WW8Num24z2" w:customStyle="1">
    <w:name w:val="WW8Num24z2"/>
    <w:qFormat/>
    <w:rsid w:val="00a25f8a"/>
    <w:rPr>
      <w:rFonts w:ascii="Wingdings" w:hAnsi="Wingdings" w:cs="Wingdings"/>
    </w:rPr>
  </w:style>
  <w:style w:type="character" w:styleId="WW8Num24z3" w:customStyle="1">
    <w:name w:val="WW8Num24z3"/>
    <w:qFormat/>
    <w:rsid w:val="00a25f8a"/>
    <w:rPr>
      <w:rFonts w:ascii="Symbol" w:hAnsi="Symbol" w:cs="Symbol"/>
    </w:rPr>
  </w:style>
  <w:style w:type="character" w:styleId="WW8Num25z0" w:customStyle="1">
    <w:name w:val="WW8Num25z0"/>
    <w:qFormat/>
    <w:rsid w:val="00a25f8a"/>
    <w:rPr>
      <w:b/>
    </w:rPr>
  </w:style>
  <w:style w:type="character" w:styleId="WW8Num31z0" w:customStyle="1">
    <w:name w:val="WW8Num31z0"/>
    <w:qFormat/>
    <w:rsid w:val="00a25f8a"/>
    <w:rPr>
      <w:rFonts w:ascii="Symbol" w:hAnsi="Symbol" w:cs="Symbol"/>
    </w:rPr>
  </w:style>
  <w:style w:type="character" w:styleId="WW8Num31z1" w:customStyle="1">
    <w:name w:val="WW8Num31z1"/>
    <w:qFormat/>
    <w:rsid w:val="00a25f8a"/>
    <w:rPr>
      <w:rFonts w:ascii="Courier New" w:hAnsi="Courier New" w:cs="Courier New"/>
    </w:rPr>
  </w:style>
  <w:style w:type="character" w:styleId="WW8Num31z2" w:customStyle="1">
    <w:name w:val="WW8Num31z2"/>
    <w:qFormat/>
    <w:rsid w:val="00a25f8a"/>
    <w:rPr>
      <w:rFonts w:ascii="Wingdings" w:hAnsi="Wingdings" w:cs="Wingdings"/>
    </w:rPr>
  </w:style>
  <w:style w:type="character" w:styleId="WW8Num32z0" w:customStyle="1">
    <w:name w:val="WW8Num32z0"/>
    <w:qFormat/>
    <w:rsid w:val="00a25f8a"/>
    <w:rPr>
      <w:rFonts w:ascii="Symbol" w:hAnsi="Symbol" w:cs="Symbol"/>
    </w:rPr>
  </w:style>
  <w:style w:type="character" w:styleId="WW8Num32z1" w:customStyle="1">
    <w:name w:val="WW8Num32z1"/>
    <w:qFormat/>
    <w:rsid w:val="00a25f8a"/>
    <w:rPr>
      <w:rFonts w:ascii="Courier New" w:hAnsi="Courier New" w:cs="Courier New"/>
    </w:rPr>
  </w:style>
  <w:style w:type="character" w:styleId="WW8Num32z2" w:customStyle="1">
    <w:name w:val="WW8Num32z2"/>
    <w:qFormat/>
    <w:rsid w:val="00a25f8a"/>
    <w:rPr>
      <w:rFonts w:ascii="Wingdings" w:hAnsi="Wingdings" w:cs="Wingdings"/>
    </w:rPr>
  </w:style>
  <w:style w:type="character" w:styleId="WW8Num36z0" w:customStyle="1">
    <w:name w:val="WW8Num36z0"/>
    <w:qFormat/>
    <w:rsid w:val="00a25f8a"/>
    <w:rPr>
      <w:b/>
    </w:rPr>
  </w:style>
  <w:style w:type="character" w:styleId="Carpredefinitoparagrafo1" w:customStyle="1">
    <w:name w:val="Car. predefinito paragrafo1"/>
    <w:qFormat/>
    <w:rsid w:val="00a25f8a"/>
    <w:rPr/>
  </w:style>
  <w:style w:type="character" w:styleId="Titolo1Carattere" w:customStyle="1">
    <w:name w:val="Titolo 1 Carattere"/>
    <w:qFormat/>
    <w:rsid w:val="00a25f8a"/>
    <w:rPr>
      <w:rFonts w:ascii="Cambria" w:hAnsi="Cambria" w:eastAsia="Times New Roman" w:cs="Times New Roman"/>
      <w:b/>
      <w:bCs/>
      <w:color w:val="365F91"/>
      <w:sz w:val="28"/>
      <w:szCs w:val="28"/>
    </w:rPr>
  </w:style>
  <w:style w:type="character" w:styleId="TestofumettoCarattere" w:customStyle="1">
    <w:name w:val="Testo fumetto Carattere"/>
    <w:qFormat/>
    <w:rsid w:val="00a25f8a"/>
    <w:rPr>
      <w:rFonts w:ascii="Tahoma" w:hAnsi="Tahoma" w:cs="Tahoma"/>
      <w:sz w:val="16"/>
      <w:szCs w:val="16"/>
    </w:rPr>
  </w:style>
  <w:style w:type="character" w:styleId="IntestazioneCarattere" w:customStyle="1">
    <w:name w:val="Intestazione Carattere"/>
    <w:basedOn w:val="Carpredefinitoparagrafo1"/>
    <w:qFormat/>
    <w:rsid w:val="00a25f8a"/>
    <w:rPr/>
  </w:style>
  <w:style w:type="character" w:styleId="PidipaginaCarattere" w:customStyle="1">
    <w:name w:val="Piè di pagina Carattere"/>
    <w:basedOn w:val="Carpredefinitoparagrafo1"/>
    <w:qFormat/>
    <w:rsid w:val="00a25f8a"/>
    <w:rPr/>
  </w:style>
  <w:style w:type="character" w:styleId="Hyperlink">
    <w:name w:val="Hyperlink"/>
    <w:basedOn w:val="DefaultParagraphFont"/>
    <w:uiPriority w:val="99"/>
    <w:unhideWhenUsed/>
    <w:rsid w:val="00656c8a"/>
    <w:rPr>
      <w:color w:themeColor="hyperlink" w:val="0000FF"/>
      <w:u w:val="single"/>
    </w:rPr>
  </w:style>
  <w:style w:type="character" w:styleId="Strong">
    <w:name w:val="Strong"/>
    <w:qFormat/>
    <w:rsid w:val="00a25f8a"/>
    <w:rPr>
      <w:b/>
      <w:bCs/>
    </w:rPr>
  </w:style>
  <w:style w:type="character" w:styleId="FollowedHyperlink">
    <w:name w:val="FollowedHyperlink"/>
    <w:qFormat/>
    <w:rsid w:val="00a25f8a"/>
    <w:rPr>
      <w:color w:val="800080"/>
      <w:u w:val="single"/>
    </w:rPr>
  </w:style>
  <w:style w:type="character" w:styleId="Rimandocommento1" w:customStyle="1">
    <w:name w:val="Rimando commento1"/>
    <w:qFormat/>
    <w:rsid w:val="00a25f8a"/>
    <w:rPr>
      <w:sz w:val="16"/>
      <w:szCs w:val="16"/>
    </w:rPr>
  </w:style>
  <w:style w:type="character" w:styleId="TestocommentoCarattere" w:customStyle="1">
    <w:name w:val="Testo commento Carattere"/>
    <w:qFormat/>
    <w:rsid w:val="00a25f8a"/>
    <w:rPr>
      <w:sz w:val="20"/>
      <w:szCs w:val="20"/>
    </w:rPr>
  </w:style>
  <w:style w:type="character" w:styleId="SoggettocommentoCarattere" w:customStyle="1">
    <w:name w:val="Soggetto commento Carattere"/>
    <w:qFormat/>
    <w:rsid w:val="00a25f8a"/>
    <w:rPr>
      <w:b/>
      <w:bCs/>
      <w:sz w:val="20"/>
      <w:szCs w:val="20"/>
    </w:rPr>
  </w:style>
  <w:style w:type="character" w:styleId="Rimandocommento2" w:customStyle="1">
    <w:name w:val="Rimando commento2"/>
    <w:qFormat/>
    <w:rsid w:val="00a25f8a"/>
    <w:rPr>
      <w:sz w:val="16"/>
      <w:szCs w:val="16"/>
    </w:rPr>
  </w:style>
  <w:style w:type="character" w:styleId="TestocommentoCarattere1" w:customStyle="1">
    <w:name w:val="Testo commento Carattere1"/>
    <w:qFormat/>
    <w:rsid w:val="00a25f8a"/>
    <w:rPr>
      <w:rFonts w:ascii="Calibri" w:hAnsi="Calibri" w:eastAsia="Calibri" w:cs="Calibri"/>
    </w:rPr>
  </w:style>
  <w:style w:type="character" w:styleId="Caratteredinumerazione" w:customStyle="1">
    <w:name w:val="Carattere di numerazione"/>
    <w:qFormat/>
    <w:rsid w:val="00a25f8a"/>
    <w:rPr/>
  </w:style>
  <w:style w:type="character" w:styleId="normalchar" w:customStyle="1">
    <w:name w:val="normal__char"/>
    <w:qFormat/>
    <w:rsid w:val="005a74a9"/>
    <w:rPr/>
  </w:style>
  <w:style w:type="character" w:styleId="ParagrafoelencoCarattere" w:customStyle="1">
    <w:name w:val="Paragrafo elenco Carattere"/>
    <w:link w:val="ListParagraph"/>
    <w:uiPriority w:val="34"/>
    <w:qFormat/>
    <w:locked/>
    <w:rsid w:val="00fc4ceb"/>
    <w:rPr>
      <w:rFonts w:ascii="Calibri" w:hAnsi="Calibri" w:eastAsia="Calibri"/>
      <w:sz w:val="22"/>
      <w:szCs w:val="22"/>
      <w:lang w:eastAsia="ar-SA"/>
    </w:rPr>
  </w:style>
  <w:style w:type="character" w:styleId="CommentReference">
    <w:name w:val="annotation reference"/>
    <w:basedOn w:val="DefaultParagraphFont"/>
    <w:uiPriority w:val="99"/>
    <w:semiHidden/>
    <w:unhideWhenUsed/>
    <w:qFormat/>
    <w:rsid w:val="00582d28"/>
    <w:rPr>
      <w:sz w:val="16"/>
      <w:szCs w:val="16"/>
    </w:rPr>
  </w:style>
  <w:style w:type="character" w:styleId="TestocommentoCarattere2" w:customStyle="1">
    <w:name w:val="Testo commento Carattere2"/>
    <w:basedOn w:val="DefaultParagraphFont"/>
    <w:uiPriority w:val="99"/>
    <w:qFormat/>
    <w:rsid w:val="00582d28"/>
    <w:rPr>
      <w:rFonts w:ascii="Calibri" w:hAnsi="Calibri" w:eastAsia="Calibri" w:cs="Calibri"/>
      <w:lang w:eastAsia="ar-SA"/>
    </w:rPr>
  </w:style>
  <w:style w:type="character" w:styleId="Punti" w:customStyle="1">
    <w:name w:val="Punti"/>
    <w:qFormat/>
    <w:rsid w:val="00e91262"/>
    <w:rPr>
      <w:rFonts w:ascii="OpenSymbol" w:hAnsi="OpenSymbol" w:eastAsia="OpenSymbol" w:cs="OpenSymbol"/>
    </w:rPr>
  </w:style>
  <w:style w:type="character" w:styleId="Menzionenonrisolta1" w:customStyle="1">
    <w:name w:val="Menzione non risolta1"/>
    <w:basedOn w:val="DefaultParagraphFont"/>
    <w:uiPriority w:val="99"/>
    <w:semiHidden/>
    <w:unhideWhenUsed/>
    <w:qFormat/>
    <w:rsid w:val="00b34566"/>
    <w:rPr>
      <w:color w:val="605E5C"/>
      <w:shd w:fill="E1DFDD" w:val="clear"/>
    </w:rPr>
  </w:style>
  <w:style w:type="character" w:styleId="Caratteridinumerazione" w:customStyle="1">
    <w:name w:val="Caratteri di numerazione"/>
    <w:qFormat/>
    <w:rPr/>
  </w:style>
  <w:style w:type="character" w:styleId="cf01" w:customStyle="1">
    <w:name w:val="cf01"/>
    <w:basedOn w:val="DefaultParagraphFont"/>
    <w:qFormat/>
    <w:rsid w:val="00791753"/>
    <w:rPr>
      <w:rFonts w:ascii="Segoe UI" w:hAnsi="Segoe UI" w:cs="Segoe UI"/>
      <w:sz w:val="18"/>
      <w:szCs w:val="18"/>
    </w:rPr>
  </w:style>
  <w:style w:type="paragraph" w:styleId="Heading">
    <w:name w:val="Heading"/>
    <w:basedOn w:val="Normal"/>
    <w:next w:val="BodyText"/>
    <w:qFormat/>
    <w:pPr>
      <w:keepNext w:val="true"/>
      <w:spacing w:before="240" w:after="120"/>
    </w:pPr>
    <w:rPr>
      <w:rFonts w:ascii="Liberation Sans" w:hAnsi="Liberation Sans" w:eastAsia="PingFang SC" w:cs="Arial Unicode MS"/>
      <w:sz w:val="28"/>
      <w:szCs w:val="28"/>
    </w:rPr>
  </w:style>
  <w:style w:type="paragraph" w:styleId="BodyText">
    <w:name w:val="Body Text"/>
    <w:basedOn w:val="Normal"/>
    <w:rsid w:val="00a25f8a"/>
    <w:pPr>
      <w:spacing w:before="0" w:after="120"/>
    </w:pPr>
    <w:rPr/>
  </w:style>
  <w:style w:type="paragraph" w:styleId="List">
    <w:name w:val="List"/>
    <w:basedOn w:val="BodyText"/>
    <w:rsid w:val="00a25f8a"/>
    <w:pPr/>
    <w:rPr>
      <w:rFonts w:cs="Arial"/>
    </w:rPr>
  </w:style>
  <w:style w:type="paragraph" w:styleId="Caption">
    <w:name w:val="caption"/>
    <w:basedOn w:val="Normal"/>
    <w:qFormat/>
    <w:pPr>
      <w:suppressLineNumbers/>
      <w:spacing w:before="120" w:after="120"/>
    </w:pPr>
    <w:rPr>
      <w:rFonts w:cs="Arial"/>
      <w:i/>
      <w:iCs/>
      <w:sz w:val="24"/>
      <w:szCs w:val="24"/>
    </w:rPr>
  </w:style>
  <w:style w:type="paragraph" w:styleId="Index">
    <w:name w:val="Index"/>
    <w:basedOn w:val="Normal"/>
    <w:qFormat/>
    <w:pPr>
      <w:suppressLineNumbers/>
    </w:pPr>
    <w:rPr>
      <w:rFonts w:cs="Arial Unicode MS"/>
    </w:rPr>
  </w:style>
  <w:style w:type="paragraph" w:styleId="Titolo" w:customStyle="1">
    <w:name w:val="Titolo"/>
    <w:basedOn w:val="Normal"/>
    <w:next w:val="BodyText"/>
    <w:qFormat/>
    <w:pPr>
      <w:keepNext w:val="true"/>
      <w:spacing w:before="240" w:after="120"/>
    </w:pPr>
    <w:rPr>
      <w:rFonts w:ascii="Liberation Sans" w:hAnsi="Liberation Sans" w:eastAsia="PingFang SC" w:cs="Arial Unicode MS"/>
      <w:sz w:val="28"/>
      <w:szCs w:val="28"/>
    </w:rPr>
  </w:style>
  <w:style w:type="paragraph" w:styleId="Indice" w:customStyle="1">
    <w:name w:val="Indice"/>
    <w:basedOn w:val="Normal"/>
    <w:qFormat/>
    <w:rsid w:val="00a25f8a"/>
    <w:pPr>
      <w:suppressLineNumbers/>
    </w:pPr>
    <w:rPr>
      <w:rFonts w:cs="Arial"/>
    </w:rPr>
  </w:style>
  <w:style w:type="paragraph" w:styleId="Title">
    <w:name w:val="Title"/>
    <w:basedOn w:val="Titolo2"/>
    <w:next w:val="BodyText"/>
    <w:qFormat/>
    <w:rsid w:val="00a25f8a"/>
    <w:pPr>
      <w:jc w:val="center"/>
    </w:pPr>
    <w:rPr>
      <w:b/>
      <w:bCs/>
      <w:sz w:val="56"/>
      <w:szCs w:val="56"/>
    </w:rPr>
  </w:style>
  <w:style w:type="paragraph" w:styleId="Titolo11" w:customStyle="1">
    <w:name w:val="Titolo 11"/>
    <w:basedOn w:val="Normal"/>
    <w:next w:val="Normal"/>
    <w:qFormat/>
    <w:rsid w:val="00a25f8a"/>
    <w:pPr>
      <w:keepNext w:val="true"/>
      <w:keepLines/>
      <w:spacing w:before="480" w:after="0"/>
      <w:outlineLvl w:val="0"/>
    </w:pPr>
    <w:rPr>
      <w:rFonts w:ascii="Cambria" w:hAnsi="Cambria" w:eastAsia="Times New Roman" w:cs="Times New Roman"/>
      <w:b/>
      <w:bCs/>
      <w:color w:val="365F91"/>
      <w:sz w:val="28"/>
      <w:szCs w:val="28"/>
    </w:rPr>
  </w:style>
  <w:style w:type="paragraph" w:styleId="Didascalia1" w:customStyle="1">
    <w:name w:val="Didascalia1"/>
    <w:basedOn w:val="Normal"/>
    <w:qFormat/>
    <w:rsid w:val="00a25f8a"/>
    <w:pPr>
      <w:suppressLineNumbers/>
      <w:spacing w:before="120" w:after="120"/>
    </w:pPr>
    <w:rPr>
      <w:rFonts w:cs="Arial"/>
      <w:i/>
      <w:iCs/>
      <w:sz w:val="24"/>
      <w:szCs w:val="24"/>
    </w:rPr>
  </w:style>
  <w:style w:type="paragraph" w:styleId="Intestazione2" w:customStyle="1">
    <w:name w:val="Intestazione2"/>
    <w:basedOn w:val="Normal"/>
    <w:next w:val="BodyText"/>
    <w:qFormat/>
    <w:rsid w:val="00a25f8a"/>
    <w:pPr>
      <w:keepNext w:val="true"/>
      <w:spacing w:before="240" w:after="120"/>
    </w:pPr>
    <w:rPr>
      <w:rFonts w:ascii="Arial" w:hAnsi="Arial" w:eastAsia="Microsoft YaHei" w:cs="Mangal"/>
      <w:sz w:val="28"/>
      <w:szCs w:val="28"/>
    </w:rPr>
  </w:style>
  <w:style w:type="paragraph" w:styleId="Didascalia2" w:customStyle="1">
    <w:name w:val="Didascalia2"/>
    <w:basedOn w:val="Normal"/>
    <w:qFormat/>
    <w:rsid w:val="00a25f8a"/>
    <w:pPr>
      <w:suppressLineNumbers/>
      <w:spacing w:before="120" w:after="120"/>
    </w:pPr>
    <w:rPr>
      <w:rFonts w:cs="Arial"/>
      <w:i/>
      <w:iCs/>
      <w:sz w:val="24"/>
      <w:szCs w:val="24"/>
    </w:rPr>
  </w:style>
  <w:style w:type="paragraph" w:styleId="Titolo2" w:customStyle="1">
    <w:name w:val="Titolo2"/>
    <w:basedOn w:val="Normal"/>
    <w:next w:val="BodyText"/>
    <w:qFormat/>
    <w:rsid w:val="00a25f8a"/>
    <w:pPr>
      <w:keepNext w:val="true"/>
      <w:spacing w:before="240" w:after="120"/>
    </w:pPr>
    <w:rPr>
      <w:rFonts w:ascii="Liberation Sans" w:hAnsi="Liberation Sans" w:eastAsia="Microsoft YaHei" w:cs="Arial"/>
      <w:sz w:val="28"/>
      <w:szCs w:val="28"/>
    </w:rPr>
  </w:style>
  <w:style w:type="paragraph" w:styleId="Titolo1" w:customStyle="1">
    <w:name w:val="Titolo1"/>
    <w:basedOn w:val="Normal"/>
    <w:next w:val="BodyText"/>
    <w:qFormat/>
    <w:rsid w:val="00a25f8a"/>
    <w:pPr>
      <w:keepNext w:val="true"/>
      <w:spacing w:before="240" w:after="120"/>
    </w:pPr>
    <w:rPr>
      <w:rFonts w:ascii="Liberation Sans" w:hAnsi="Liberation Sans" w:eastAsia="Microsoft YaHei" w:cs="Arial"/>
      <w:sz w:val="28"/>
      <w:szCs w:val="28"/>
    </w:rPr>
  </w:style>
  <w:style w:type="paragraph" w:styleId="Intestazione1" w:customStyle="1">
    <w:name w:val="Intestazione1"/>
    <w:basedOn w:val="Normal"/>
    <w:next w:val="BodyText"/>
    <w:qFormat/>
    <w:rsid w:val="00a25f8a"/>
    <w:pPr>
      <w:keepNext w:val="true"/>
      <w:spacing w:before="240" w:after="120"/>
    </w:pPr>
    <w:rPr>
      <w:rFonts w:ascii="Arial" w:hAnsi="Arial" w:eastAsia="Microsoft YaHei" w:cs="Arial"/>
      <w:sz w:val="28"/>
      <w:szCs w:val="28"/>
    </w:rPr>
  </w:style>
  <w:style w:type="paragraph" w:styleId="BalloonText">
    <w:name w:val="Balloon Text"/>
    <w:basedOn w:val="Normal"/>
    <w:qFormat/>
    <w:rsid w:val="00a25f8a"/>
    <w:pPr>
      <w:spacing w:lineRule="auto" w:line="240" w:before="0" w:after="0"/>
    </w:pPr>
    <w:rPr>
      <w:rFonts w:ascii="Tahoma" w:hAnsi="Tahoma" w:cs="Tahoma"/>
      <w:sz w:val="16"/>
      <w:szCs w:val="16"/>
    </w:rPr>
  </w:style>
  <w:style w:type="paragraph" w:styleId="Intestazioneepidipagina" w:customStyle="1">
    <w:name w:val="Intestazione e piè di pagina"/>
    <w:basedOn w:val="Normal"/>
    <w:qFormat/>
    <w:pPr/>
    <w:rPr/>
  </w:style>
  <w:style w:type="paragraph" w:styleId="Intestazione3" w:customStyle="1">
    <w:name w:val="Intestazione3"/>
    <w:basedOn w:val="Normal"/>
    <w:qFormat/>
    <w:rsid w:val="00a25f8a"/>
    <w:pPr>
      <w:spacing w:lineRule="auto" w:line="240" w:before="0" w:after="0"/>
    </w:pPr>
    <w:rPr/>
  </w:style>
  <w:style w:type="paragraph" w:styleId="Pidipagina1" w:customStyle="1">
    <w:name w:val="Piè di pagina1"/>
    <w:basedOn w:val="Normal"/>
    <w:qFormat/>
    <w:rsid w:val="00a25f8a"/>
    <w:pPr>
      <w:spacing w:lineRule="auto" w:line="240" w:before="0" w:after="0"/>
    </w:pPr>
    <w:rPr/>
  </w:style>
  <w:style w:type="paragraph" w:styleId="ListParagraph">
    <w:name w:val="List Paragraph"/>
    <w:basedOn w:val="Normal"/>
    <w:link w:val="ParagrafoelencoCarattere"/>
    <w:uiPriority w:val="34"/>
    <w:qFormat/>
    <w:rsid w:val="00a25f8a"/>
    <w:pPr>
      <w:spacing w:lineRule="auto" w:line="276"/>
      <w:ind w:left="720"/>
      <w:jc w:val="left"/>
    </w:pPr>
    <w:rPr>
      <w:rFonts w:cs="Times New Roman"/>
    </w:rPr>
  </w:style>
  <w:style w:type="paragraph" w:styleId="Testocommento1" w:customStyle="1">
    <w:name w:val="Testo commento1"/>
    <w:basedOn w:val="Normal"/>
    <w:qFormat/>
    <w:rsid w:val="00a25f8a"/>
    <w:pPr>
      <w:spacing w:lineRule="auto" w:line="240"/>
    </w:pPr>
    <w:rPr>
      <w:sz w:val="20"/>
      <w:szCs w:val="20"/>
    </w:rPr>
  </w:style>
  <w:style w:type="paragraph" w:styleId="annotationsubject">
    <w:name w:val="annotation subject"/>
    <w:basedOn w:val="Testocommento1"/>
    <w:next w:val="Testocommento1"/>
    <w:qFormat/>
    <w:rsid w:val="00a25f8a"/>
    <w:pPr/>
    <w:rPr>
      <w:b/>
      <w:bCs/>
    </w:rPr>
  </w:style>
  <w:style w:type="paragraph" w:styleId="Revision">
    <w:name w:val="Revision"/>
    <w:qFormat/>
    <w:rsid w:val="00a25f8a"/>
    <w:pPr>
      <w:widowControl/>
      <w:suppressAutoHyphens w:val="true"/>
      <w:bidi w:val="0"/>
      <w:spacing w:before="0" w:after="0"/>
      <w:jc w:val="left"/>
    </w:pPr>
    <w:rPr>
      <w:rFonts w:ascii="Calibri" w:hAnsi="Calibri" w:eastAsia="Calibri" w:cs="Calibri"/>
      <w:color w:val="auto"/>
      <w:kern w:val="2"/>
      <w:sz w:val="22"/>
      <w:szCs w:val="22"/>
      <w:lang w:val="it-IT" w:eastAsia="ar-SA" w:bidi="hi-IN"/>
    </w:rPr>
  </w:style>
  <w:style w:type="paragraph" w:styleId="Default" w:customStyle="1">
    <w:name w:val="Default"/>
    <w:qFormat/>
    <w:rsid w:val="00a25f8a"/>
    <w:pPr>
      <w:widowControl/>
      <w:suppressAutoHyphens w:val="true"/>
      <w:bidi w:val="0"/>
      <w:spacing w:before="0" w:after="0"/>
      <w:jc w:val="left"/>
    </w:pPr>
    <w:rPr>
      <w:rFonts w:ascii="Wingdings" w:hAnsi="Wingdings" w:eastAsia="Calibri" w:cs="Wingdings"/>
      <w:color w:val="000000"/>
      <w:kern w:val="2"/>
      <w:sz w:val="24"/>
      <w:szCs w:val="24"/>
      <w:lang w:val="it-IT" w:eastAsia="ar-SA" w:bidi="hi-IN"/>
    </w:rPr>
  </w:style>
  <w:style w:type="paragraph" w:styleId="Contenutotabella" w:customStyle="1">
    <w:name w:val="Contenuto tabella"/>
    <w:basedOn w:val="Normal"/>
    <w:qFormat/>
    <w:pPr>
      <w:widowControl w:val="false"/>
      <w:suppressLineNumbers/>
    </w:pPr>
    <w:rPr/>
  </w:style>
  <w:style w:type="paragraph" w:styleId="Intestazionetabella" w:customStyle="1">
    <w:name w:val="Intestazione tabella"/>
    <w:basedOn w:val="Contenutotabella"/>
    <w:qFormat/>
    <w:rsid w:val="00a25f8a"/>
    <w:pPr>
      <w:jc w:val="center"/>
    </w:pPr>
    <w:rPr>
      <w:b/>
      <w:bCs/>
    </w:rPr>
  </w:style>
  <w:style w:type="paragraph" w:styleId="NormalWeb">
    <w:name w:val="Normal (Web)"/>
    <w:basedOn w:val="Normal"/>
    <w:qFormat/>
    <w:rsid w:val="00a25f8a"/>
    <w:pPr>
      <w:suppressAutoHyphens w:val="false"/>
      <w:spacing w:lineRule="auto" w:line="240" w:before="280" w:after="280"/>
      <w:jc w:val="left"/>
    </w:pPr>
    <w:rPr>
      <w:rFonts w:ascii="Times New Roman" w:hAnsi="Times New Roman" w:eastAsia="Times New Roman" w:cs="Times New Roman"/>
      <w:sz w:val="24"/>
      <w:szCs w:val="24"/>
    </w:rPr>
  </w:style>
  <w:style w:type="paragraph" w:styleId="Testocommento2" w:customStyle="1">
    <w:name w:val="Testo commento2"/>
    <w:basedOn w:val="Normal"/>
    <w:qFormat/>
    <w:rsid w:val="00a25f8a"/>
    <w:pPr/>
    <w:rPr>
      <w:sz w:val="20"/>
      <w:szCs w:val="20"/>
    </w:rPr>
  </w:style>
  <w:style w:type="paragraph" w:styleId="Subtitle">
    <w:name w:val="Subtitle"/>
    <w:basedOn w:val="Intestazione2"/>
    <w:next w:val="BodyText"/>
    <w:qFormat/>
    <w:rsid w:val="00a25f8a"/>
    <w:pPr>
      <w:jc w:val="center"/>
    </w:pPr>
    <w:rPr>
      <w:i/>
      <w:iCs/>
    </w:rPr>
  </w:style>
  <w:style w:type="paragraph" w:styleId="Normale1" w:customStyle="1">
    <w:name w:val="Normale1"/>
    <w:basedOn w:val="Normal"/>
    <w:qFormat/>
    <w:rsid w:val="005a74a9"/>
    <w:pPr>
      <w:suppressAutoHyphens w:val="false"/>
      <w:spacing w:lineRule="auto" w:line="240" w:beforeAutospacing="1" w:afterAutospacing="1"/>
      <w:jc w:val="left"/>
    </w:pPr>
    <w:rPr>
      <w:rFonts w:ascii="Times New Roman" w:hAnsi="Times New Roman" w:eastAsia="Times New Roman" w:cs="Times New Roman"/>
      <w:sz w:val="24"/>
      <w:szCs w:val="24"/>
      <w:lang w:eastAsia="it-IT"/>
    </w:rPr>
  </w:style>
  <w:style w:type="paragraph" w:styleId="Paragrafoelenco1" w:customStyle="1">
    <w:name w:val="Paragrafo elenco1"/>
    <w:basedOn w:val="Normal"/>
    <w:qFormat/>
    <w:rsid w:val="005a74a9"/>
    <w:pPr>
      <w:spacing w:lineRule="auto" w:line="240" w:before="0" w:after="0"/>
      <w:ind w:left="720"/>
      <w:jc w:val="left"/>
    </w:pPr>
    <w:rPr>
      <w:rFonts w:ascii="Times New Roman" w:hAnsi="Times New Roman" w:eastAsia="SimSun" w:cs="Arial"/>
      <w:sz w:val="24"/>
      <w:szCs w:val="24"/>
      <w:lang w:eastAsia="hi-IN"/>
    </w:rPr>
  </w:style>
  <w:style w:type="paragraph" w:styleId="CommentText">
    <w:name w:val="annotation text"/>
    <w:basedOn w:val="Normal"/>
    <w:link w:val="TestocommentoCarattere2"/>
    <w:uiPriority w:val="99"/>
    <w:unhideWhenUsed/>
    <w:qFormat/>
    <w:rsid w:val="00582d28"/>
    <w:pPr>
      <w:spacing w:lineRule="auto" w:line="240"/>
    </w:pPr>
    <w:rPr>
      <w:sz w:val="20"/>
      <w:szCs w:val="20"/>
    </w:rPr>
  </w:style>
  <w:style w:type="paragraph" w:styleId="HeaderandFooter">
    <w:name w:val="Header and Footer"/>
    <w:basedOn w:val="Normal"/>
    <w:qFormat/>
    <w:pPr/>
    <w:rPr/>
  </w:style>
  <w:style w:type="paragraph" w:styleId="Header">
    <w:name w:val="header"/>
    <w:basedOn w:val="Intestazioneepidipagina"/>
    <w:pPr/>
    <w:rPr/>
  </w:style>
  <w:style w:type="paragraph" w:styleId="Footer">
    <w:name w:val="footer"/>
    <w:basedOn w:val="Intestazioneepidipagina"/>
    <w:pPr/>
    <w:rPr/>
  </w:style>
  <w:style w:type="paragraph" w:styleId="Titolotabella" w:customStyle="1">
    <w:name w:val="Titolo tabella"/>
    <w:basedOn w:val="Contenutotabella"/>
    <w:qFormat/>
    <w:pPr>
      <w:jc w:val="center"/>
    </w:pPr>
    <w:rPr>
      <w:b/>
      <w:bCs/>
    </w:rPr>
  </w:style>
  <w:style w:type="numbering" w:styleId="Nessunelenco" w:default="1">
    <w:name w:val="Nessun elenco"/>
    <w:uiPriority w:val="99"/>
    <w:semiHidden/>
    <w:unhideWhenUsed/>
    <w:qFormat/>
  </w:style>
  <w:style w:type="table" w:default="1" w:styleId="Tabellanormale">
    <w:name w:val="Normal Table"/>
    <w:uiPriority w:val="99"/>
    <w:semiHidden/>
    <w:unhideWhenUsed/>
    <w:tblPr>
      <w:tblCellMar>
        <w:top w:w="0" w:type="dxa"/>
        <w:left w:w="108" w:type="dxa"/>
        <w:bottom w:w="0" w:type="dxa"/>
        <w:right w:w="108" w:type="dxa"/>
      </w:tblCellMar>
    </w:tblPr>
  </w:style>
  <w:style w:type="table" w:styleId="Grigliatabella">
    <w:name w:val="Table Grid"/>
    <w:basedOn w:val="Tabellanormale"/>
    <w:uiPriority w:val="39"/>
    <w:rsid w:val="00687220"/>
    <w:rPr>
      <w:rFonts w:asciiTheme="minorHAnsi" w:hAnsiTheme="minorHAnsi" w:eastAsiaTheme="minorHAnsi" w:cstheme="minorBidi"/>
      <w:lang w:eastAsia="en-US" w:bidi="ar-SA"/>
      <w:sz w:val="22"/>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https://gado.laziocrea.it/" TargetMode="External"/><Relationship Id="rId3" Type="http://schemas.openxmlformats.org/officeDocument/2006/relationships/hyperlink" Target="http://www.laziocrea.it/" TargetMode="External"/><Relationship Id="rId4" Type="http://schemas.openxmlformats.org/officeDocument/2006/relationships/hyperlink" Target="https://www.laziocrea.it/app/uploads/amm-trasparente/2022/Allegato-3-TU-REGOLAMENTI-E-PROCEDURE.pdf" TargetMode="External"/><Relationship Id="rId5" Type="http://schemas.openxmlformats.org/officeDocument/2006/relationships/header" Target="header1.xml"/><Relationship Id="rId6" Type="http://schemas.openxmlformats.org/officeDocument/2006/relationships/header" Target="header2.xml"/><Relationship Id="rId7" Type="http://schemas.openxmlformats.org/officeDocument/2006/relationships/header" Target="header3.xml"/><Relationship Id="rId8" Type="http://schemas.openxmlformats.org/officeDocument/2006/relationships/footer" Target="footer1.xml"/><Relationship Id="rId9" Type="http://schemas.openxmlformats.org/officeDocument/2006/relationships/footer" Target="footer2.xml"/><Relationship Id="rId10" Type="http://schemas.openxmlformats.org/officeDocument/2006/relationships/footer" Target="footer3.xml"/><Relationship Id="rId11" Type="http://schemas.openxmlformats.org/officeDocument/2006/relationships/numbering" Target="numbering.xml"/><Relationship Id="rId12" Type="http://schemas.openxmlformats.org/officeDocument/2006/relationships/fontTable" Target="fontTable.xml"/><Relationship Id="rId13" Type="http://schemas.openxmlformats.org/officeDocument/2006/relationships/settings" Target="settings.xml"/><Relationship Id="rId14"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Tema di Office">
  <a:themeElements>
    <a:clrScheme name="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pitchFamily="0" charset="1"/>
        <a:ea typeface=""/>
        <a:cs typeface=""/>
      </a:majorFont>
      <a:minorFont>
        <a:latin typeface="Calibri" pitchFamily="0" charset="1"/>
        <a:ea typeface=""/>
        <a:cs typeface=""/>
      </a:minorFont>
    </a:fontScheme>
    <a:fmtScheme>
      <a:fillStyleLst>
        <a:solidFill>
          <a:schemeClr val="phClr"/>
        </a:solidFill>
        <a:gradFill>
          <a:gsLst>
            <a:gs pos="0">
              <a:schemeClr val="phClr">
                <a:tint val="50000"/>
              </a:schemeClr>
            </a:gs>
            <a:gs pos="35000">
              <a:schemeClr val="phClr">
                <a:tint val="37000"/>
              </a:schemeClr>
            </a:gs>
            <a:gs pos="100000">
              <a:schemeClr val="phClr">
                <a:tint val="15000"/>
              </a:schemeClr>
            </a:gs>
          </a:gsLst>
          <a:lin ang="16200000" scaled="1"/>
          <a:tileRect l="0" t="0" r="0" b="0"/>
        </a:gradFill>
        <a:gradFill>
          <a:gsLst>
            <a:gs pos="0">
              <a:schemeClr val="phClr">
                <a:shade val="51000"/>
              </a:schemeClr>
            </a:gs>
            <a:gs pos="80000">
              <a:schemeClr val="phClr">
                <a:shade val="93000"/>
              </a:schemeClr>
            </a:gs>
            <a:gs pos="100000">
              <a:schemeClr val="phClr">
                <a:shade val="94000"/>
              </a:schemeClr>
            </a:gs>
          </a:gsLst>
          <a:lin ang="16200000" scaled="0"/>
          <a:tileRect l="0" t="0" r="0" b="0"/>
        </a:gradFill>
      </a:fillStyleLst>
      <a:lnStyleLst>
        <a:ln w="9525" cap="flat" cmpd="sng" algn="ctr">
          <a:prstDash val="solid"/>
        </a:ln>
        <a:ln w="25400" cap="flat" cmpd="sng" algn="ctr">
          <a:prstDash val="solid"/>
        </a:ln>
        <a:ln w="38100" cap="flat" cmpd="sng" algn="ctr">
          <a:prstDash val="solid"/>
        </a:ln>
      </a:lnStyleLst>
      <a:effectStyleLst>
        <a:effectStyle>
          <a:effectLst/>
        </a:effectStyle>
        <a:effectStyle>
          <a:effectLst/>
        </a:effectStyle>
        <a:effectStyle>
          <a:effectLst/>
        </a:effectStyle>
      </a:effectStyleLst>
      <a:bgFillStyleLst>
        <a:solidFill>
          <a:schemeClr val="phClr"/>
        </a:solidFill>
        <a:gradFill>
          <a:gsLst>
            <a:gs pos="0">
              <a:schemeClr val="phClr">
                <a:tint val="40000"/>
              </a:schemeClr>
            </a:gs>
            <a:gs pos="40000">
              <a:schemeClr val="phClr">
                <a:tint val="45000"/>
                <a:shade val="99000"/>
              </a:schemeClr>
            </a:gs>
            <a:gs pos="100000">
              <a:schemeClr val="phClr">
                <a:shade val="20000"/>
              </a:schemeClr>
            </a:gs>
          </a:gsLst>
          <a:path path="circle">
            <a:fillToRect l="50000" t="-80000" r="50000" b="180000"/>
          </a:path>
          <a:tileRect l="0" t="0" r="0" b="0"/>
        </a:gradFill>
        <a:gradFill>
          <a:gsLst>
            <a:gs pos="0">
              <a:schemeClr val="phClr">
                <a:tint val="80000"/>
              </a:schemeClr>
            </a:gs>
            <a:gs pos="100000">
              <a:schemeClr val="phClr">
                <a:shade val="30000"/>
              </a:schemeClr>
            </a:gs>
          </a:gsLst>
          <a:path path="circle">
            <a:fillToRect l="50000" t="50000" r="50000" b="50000"/>
          </a:path>
          <a:tileRect l="0" t="0" r="0" b="0"/>
        </a:gradFill>
      </a:bgFillStyleLst>
    </a:fmtScheme>
  </a:themeElements>
</a:theme>
</file>

<file path=docProps/app.xml><?xml version="1.0" encoding="utf-8"?>
<Properties xmlns="http://schemas.openxmlformats.org/officeDocument/2006/extended-properties" xmlns:vt="http://schemas.openxmlformats.org/officeDocument/2006/docPropsVTypes">
  <Template>Normal.dotm</Template>
  <TotalTime>1069</TotalTime>
  <Application>LibreOffice/24.8.2.1$MacOSX_X86_64 LibreOffice_project/0f794b6e29741098670a3b95d60478a65d05ef13</Application>
  <AppVersion>15.0000</AppVersion>
  <Pages>7</Pages>
  <Words>2872</Words>
  <Characters>17537</Characters>
  <CharactersWithSpaces>20435</CharactersWithSpaces>
  <Paragraphs>169</Paragraphs>
  <Company>Regione Lazio - LAZIOcrea</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2024-12-13T10:50:00Z</dcterms:created>
  <dc:creator>Giuseppina Miccoli</dc:creator>
  <dc:description/>
  <dc:language>it-IT</dc:language>
  <cp:lastModifiedBy/>
  <cp:lastPrinted>2023-09-22T08:19:00Z</cp:lastPrinted>
  <dcterms:modified xsi:type="dcterms:W3CDTF">2025-01-23T19:39:32Z</dcterms:modified>
  <cp:revision>97</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HyperlinksChanged">
    <vt:bool>0</vt:bool>
  </property>
  <property fmtid="{D5CDD505-2E9C-101B-9397-08002B2CF9AE}" pid="3" name="LinksUpToDate">
    <vt:bool>0</vt:bool>
  </property>
  <property fmtid="{D5CDD505-2E9C-101B-9397-08002B2CF9AE}" pid="4" name="ScaleCrop">
    <vt:bool>0</vt:bool>
  </property>
  <property fmtid="{D5CDD505-2E9C-101B-9397-08002B2CF9AE}" pid="5" name="ShareDoc">
    <vt:bool>0</vt:bool>
  </property>
  <property fmtid="{D5CDD505-2E9C-101B-9397-08002B2CF9AE}" pid="6" name="_DocHome">
    <vt:i4>-144243346</vt:i4>
  </property>
</Properties>
</file>